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cs="宋体" w:asciiTheme="minorEastAsia" w:hAnsiTheme="minorEastAsia" w:eastAsiaTheme="minorEastAsia"/>
          <w:b/>
          <w:sz w:val="30"/>
          <w:szCs w:val="30"/>
          <w:lang w:eastAsia="zh-CN"/>
        </w:rPr>
      </w:pPr>
      <w:r>
        <w:rPr>
          <w:rFonts w:hint="eastAsia" w:cs="宋体" w:asciiTheme="minorEastAsia" w:hAnsiTheme="minorEastAsia" w:eastAsiaTheme="minorEastAsia"/>
          <w:b/>
          <w:sz w:val="30"/>
          <w:szCs w:val="30"/>
        </w:rPr>
        <w:t>莆田学院新校区图书馆密集书架、钢木书架</w:t>
      </w:r>
      <w:r>
        <w:rPr>
          <w:rFonts w:hint="eastAsia" w:cs="宋体" w:asciiTheme="minorEastAsia" w:hAnsiTheme="minorEastAsia" w:eastAsiaTheme="minorEastAsia"/>
          <w:b/>
          <w:sz w:val="30"/>
          <w:szCs w:val="30"/>
          <w:lang w:eastAsia="zh-CN"/>
        </w:rPr>
        <w:t>等</w:t>
      </w:r>
    </w:p>
    <w:p>
      <w:pPr>
        <w:spacing w:line="360" w:lineRule="auto"/>
        <w:jc w:val="center"/>
        <w:rPr>
          <w:rFonts w:cs="宋体" w:asciiTheme="minorEastAsia" w:hAnsiTheme="minorEastAsia" w:eastAsiaTheme="minorEastAsia"/>
          <w:b/>
          <w:sz w:val="30"/>
          <w:szCs w:val="30"/>
        </w:rPr>
      </w:pPr>
      <w:r>
        <w:rPr>
          <w:rFonts w:hint="eastAsia" w:cs="宋体" w:asciiTheme="minorEastAsia" w:hAnsiTheme="minorEastAsia" w:eastAsiaTheme="minorEastAsia"/>
          <w:b/>
          <w:sz w:val="30"/>
          <w:szCs w:val="30"/>
        </w:rPr>
        <w:t>设备采购项目</w:t>
      </w:r>
      <w:r>
        <w:rPr>
          <w:rFonts w:hint="eastAsia" w:cs="宋体" w:asciiTheme="minorEastAsia" w:hAnsiTheme="minorEastAsia" w:eastAsiaTheme="minorEastAsia"/>
          <w:b/>
          <w:sz w:val="30"/>
          <w:szCs w:val="30"/>
          <w:lang w:eastAsia="zh-CN"/>
        </w:rPr>
        <w:t>采购清单及</w:t>
      </w:r>
      <w:r>
        <w:rPr>
          <w:rFonts w:hint="eastAsia" w:cs="宋体" w:asciiTheme="minorEastAsia" w:hAnsiTheme="minorEastAsia" w:eastAsiaTheme="minorEastAsia"/>
          <w:b/>
          <w:sz w:val="30"/>
          <w:szCs w:val="30"/>
        </w:rPr>
        <w:t>技术参数要求</w:t>
      </w:r>
    </w:p>
    <w:p>
      <w:pPr>
        <w:numPr>
          <w:ilvl w:val="0"/>
          <w:numId w:val="2"/>
        </w:numPr>
        <w:spacing w:line="360" w:lineRule="auto"/>
        <w:jc w:val="both"/>
        <w:rPr>
          <w:rFonts w:hint="eastAsia" w:cs="宋体" w:asciiTheme="minorEastAsia" w:hAnsiTheme="minorEastAsia" w:eastAsiaTheme="minorEastAsia"/>
          <w:b/>
          <w:sz w:val="24"/>
          <w:szCs w:val="24"/>
          <w:lang w:eastAsia="zh-CN"/>
        </w:rPr>
      </w:pPr>
      <w:r>
        <w:rPr>
          <w:rFonts w:hint="eastAsia" w:cs="宋体" w:asciiTheme="minorEastAsia" w:hAnsiTheme="minorEastAsia" w:eastAsiaTheme="minorEastAsia"/>
          <w:b/>
          <w:sz w:val="24"/>
          <w:szCs w:val="24"/>
          <w:lang w:eastAsia="zh-CN"/>
        </w:rPr>
        <w:t>采购清单</w:t>
      </w:r>
    </w:p>
    <w:tbl>
      <w:tblPr>
        <w:tblW w:w="8824" w:type="dxa"/>
        <w:jc w:val="center"/>
        <w:shd w:val="clear"/>
        <w:tblLayout w:type="autofit"/>
        <w:tblCellMar>
          <w:top w:w="0" w:type="dxa"/>
          <w:left w:w="0" w:type="dxa"/>
          <w:bottom w:w="0" w:type="dxa"/>
          <w:right w:w="0" w:type="dxa"/>
        </w:tblCellMar>
      </w:tblPr>
      <w:tblGrid>
        <w:gridCol w:w="512"/>
        <w:gridCol w:w="1363"/>
        <w:gridCol w:w="5400"/>
        <w:gridCol w:w="699"/>
        <w:gridCol w:w="850"/>
      </w:tblGrid>
      <w:tr>
        <w:tblPrEx>
          <w:shd w:val="clear"/>
          <w:tblCellMar>
            <w:top w:w="0" w:type="dxa"/>
            <w:left w:w="0" w:type="dxa"/>
            <w:bottom w:w="0" w:type="dxa"/>
            <w:right w:w="0" w:type="dxa"/>
          </w:tblCellMar>
        </w:tblPrEx>
        <w:trPr>
          <w:trHeight w:val="341"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none" w:color="auto" w:sz="0" w:space="0"/>
                <w:lang w:val="en-US" w:eastAsia="zh-CN" w:bidi="ar"/>
              </w:rPr>
              <w:t>序号</w:t>
            </w:r>
          </w:p>
        </w:tc>
        <w:tc>
          <w:tcPr>
            <w:tcW w:w="13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none" w:color="auto" w:sz="0" w:space="0"/>
                <w:lang w:val="en-US" w:eastAsia="zh-CN" w:bidi="ar"/>
              </w:rPr>
              <w:t>项目名称</w:t>
            </w:r>
          </w:p>
        </w:tc>
        <w:tc>
          <w:tcPr>
            <w:tcW w:w="54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none" w:color="auto" w:sz="0" w:space="0"/>
                <w:lang w:val="en-US" w:eastAsia="zh-CN" w:bidi="ar"/>
              </w:rPr>
              <w:t>技术规格及要求</w:t>
            </w:r>
          </w:p>
        </w:tc>
        <w:tc>
          <w:tcPr>
            <w:tcW w:w="699"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none" w:color="auto" w:sz="0" w:space="0"/>
                <w:lang w:val="en-US" w:eastAsia="zh-CN" w:bidi="ar"/>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bdr w:val="none" w:color="auto" w:sz="0" w:space="0"/>
                <w:lang w:val="en-US" w:eastAsia="zh-CN" w:bidi="ar"/>
              </w:rPr>
              <w:t>数量</w:t>
            </w:r>
          </w:p>
        </w:tc>
      </w:tr>
      <w:tr>
        <w:tblPrEx>
          <w:tblCellMar>
            <w:top w:w="0" w:type="dxa"/>
            <w:left w:w="0" w:type="dxa"/>
            <w:bottom w:w="0" w:type="dxa"/>
            <w:right w:w="0" w:type="dxa"/>
          </w:tblCellMar>
        </w:tblPrEx>
        <w:trPr>
          <w:trHeight w:val="562" w:hRule="atLeast"/>
          <w:jc w:val="center"/>
        </w:trPr>
        <w:tc>
          <w:tcPr>
            <w:tcW w:w="512"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w:t>
            </w:r>
          </w:p>
        </w:tc>
        <w:tc>
          <w:tcPr>
            <w:tcW w:w="1363"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手动密集书架</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长2700mm*宽600mm*高2600mm 7层   3组/10列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43</w:t>
            </w:r>
          </w:p>
        </w:tc>
      </w:tr>
      <w:tr>
        <w:tblPrEx>
          <w:tblCellMar>
            <w:top w:w="0" w:type="dxa"/>
            <w:left w:w="0" w:type="dxa"/>
            <w:bottom w:w="0" w:type="dxa"/>
            <w:right w:w="0" w:type="dxa"/>
          </w:tblCellMar>
        </w:tblPrEx>
        <w:trPr>
          <w:trHeight w:val="533"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长3600mm*宽600mm*高2600mm 7层   4组/63列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354</w:t>
            </w:r>
          </w:p>
        </w:tc>
      </w:tr>
      <w:tr>
        <w:tblPrEx>
          <w:tblCellMar>
            <w:top w:w="0" w:type="dxa"/>
            <w:left w:w="0" w:type="dxa"/>
            <w:bottom w:w="0" w:type="dxa"/>
            <w:right w:w="0" w:type="dxa"/>
          </w:tblCellMar>
        </w:tblPrEx>
        <w:trPr>
          <w:trHeight w:val="600"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长4500mm*宽600mm*高2600mm 7层   5组/143列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1004</w:t>
            </w:r>
          </w:p>
        </w:tc>
      </w:tr>
      <w:tr>
        <w:tblPrEx>
          <w:tblCellMar>
            <w:top w:w="0" w:type="dxa"/>
            <w:left w:w="0" w:type="dxa"/>
            <w:bottom w:w="0" w:type="dxa"/>
            <w:right w:w="0" w:type="dxa"/>
          </w:tblCellMar>
        </w:tblPrEx>
        <w:trPr>
          <w:trHeight w:val="600"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长4500mm*宽900mm*高2600mm 7层   5组/7列（固定列）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74</w:t>
            </w:r>
          </w:p>
        </w:tc>
      </w:tr>
      <w:tr>
        <w:tblPrEx>
          <w:tblCellMar>
            <w:top w:w="0" w:type="dxa"/>
            <w:left w:w="0" w:type="dxa"/>
            <w:bottom w:w="0" w:type="dxa"/>
            <w:right w:w="0" w:type="dxa"/>
          </w:tblCellMar>
        </w:tblPrEx>
        <w:trPr>
          <w:trHeight w:val="483"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br w:type="textWrapping"/>
            </w:r>
            <w:r>
              <w:rPr>
                <w:rFonts w:hint="eastAsia" w:ascii="宋体" w:hAnsi="宋体" w:eastAsia="宋体" w:cs="宋体"/>
                <w:i w:val="0"/>
                <w:color w:val="000000"/>
                <w:kern w:val="0"/>
                <w:sz w:val="20"/>
                <w:szCs w:val="20"/>
                <w:u w:val="none"/>
                <w:bdr w:val="none" w:color="auto" w:sz="0" w:space="0"/>
                <w:lang w:val="en-US" w:eastAsia="zh-CN" w:bidi="ar"/>
              </w:rPr>
              <w:t>长5400mm*宽600mm*高2600mm 7层   6组/32列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270</w:t>
            </w:r>
          </w:p>
        </w:tc>
      </w:tr>
      <w:tr>
        <w:tblPrEx>
          <w:tblCellMar>
            <w:top w:w="0" w:type="dxa"/>
            <w:left w:w="0" w:type="dxa"/>
            <w:bottom w:w="0" w:type="dxa"/>
            <w:right w:w="0" w:type="dxa"/>
          </w:tblCellMar>
        </w:tblPrEx>
        <w:trPr>
          <w:trHeight w:val="402"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长6300mm*宽600mm*高2600mm 7层   7组/20列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197</w:t>
            </w:r>
          </w:p>
        </w:tc>
      </w:tr>
      <w:tr>
        <w:tblPrEx>
          <w:tblCellMar>
            <w:top w:w="0" w:type="dxa"/>
            <w:left w:w="0" w:type="dxa"/>
            <w:bottom w:w="0" w:type="dxa"/>
            <w:right w:w="0" w:type="dxa"/>
          </w:tblCellMar>
        </w:tblPrEx>
        <w:trPr>
          <w:trHeight w:val="365" w:hRule="atLeast"/>
          <w:jc w:val="center"/>
        </w:trPr>
        <w:tc>
          <w:tcPr>
            <w:tcW w:w="512"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63"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长6300mm*宽600mm*高2600mm 7层   7组/1列（固定列）</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15</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手动密集过报书架</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长6800mm*宽900mm*高2600mm 7层</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m³</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208</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钢木书架</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900mm*宽500mm*高2200mm  6层</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节</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2210</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钢木期刊架</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1000mm*宽650mm*高2000mm  5层</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节</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44</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5</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报纸柜</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700mm*宽420mm*高1200mm  10层</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个</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15</w:t>
            </w:r>
          </w:p>
        </w:tc>
      </w:tr>
      <w:tr>
        <w:tblPrEx>
          <w:tblCellMar>
            <w:top w:w="0" w:type="dxa"/>
            <w:left w:w="0" w:type="dxa"/>
            <w:bottom w:w="0" w:type="dxa"/>
            <w:right w:w="0" w:type="dxa"/>
          </w:tblCellMar>
        </w:tblPrEx>
        <w:trPr>
          <w:trHeight w:val="442"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6</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书立</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148mm*230mm 大号书立</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个</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20000</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7</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不锈钢静音书车</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长910mm*宽450mm</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部</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28</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8</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超静音平板书车</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长910mm*宽600mm</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部</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18</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9</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书梯</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长450mm*宽650mm*高1250mm</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部</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20</w:t>
            </w:r>
          </w:p>
        </w:tc>
      </w:tr>
      <w:tr>
        <w:tblPrEx>
          <w:tblCellMar>
            <w:top w:w="0" w:type="dxa"/>
            <w:left w:w="0" w:type="dxa"/>
            <w:bottom w:w="0" w:type="dxa"/>
            <w:right w:w="0" w:type="dxa"/>
          </w:tblCellMar>
        </w:tblPrEx>
        <w:trPr>
          <w:trHeight w:val="600" w:hRule="atLeast"/>
          <w:jc w:val="center"/>
        </w:trPr>
        <w:tc>
          <w:tcPr>
            <w:tcW w:w="51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w:t>
            </w:r>
          </w:p>
        </w:tc>
        <w:tc>
          <w:tcPr>
            <w:tcW w:w="13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书踏</w:t>
            </w:r>
          </w:p>
        </w:tc>
        <w:tc>
          <w:tcPr>
            <w:tcW w:w="540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直径400mm*高400mm</w:t>
            </w:r>
          </w:p>
        </w:tc>
        <w:tc>
          <w:tcPr>
            <w:tcW w:w="6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个</w:t>
            </w:r>
          </w:p>
        </w:tc>
        <w:tc>
          <w:tcPr>
            <w:tcW w:w="85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20</w:t>
            </w:r>
          </w:p>
        </w:tc>
      </w:tr>
    </w:tbl>
    <w:p>
      <w:pPr>
        <w:numPr>
          <w:numId w:val="0"/>
        </w:numPr>
        <w:spacing w:line="360" w:lineRule="auto"/>
        <w:jc w:val="both"/>
        <w:rPr>
          <w:rFonts w:hint="eastAsia" w:cs="宋体" w:asciiTheme="minorEastAsia" w:hAnsiTheme="minorEastAsia" w:eastAsiaTheme="minorEastAsia"/>
          <w:b/>
          <w:sz w:val="24"/>
          <w:szCs w:val="24"/>
          <w:lang w:eastAsia="zh-CN"/>
        </w:rPr>
      </w:pPr>
    </w:p>
    <w:p>
      <w:pPr>
        <w:numPr>
          <w:ilvl w:val="0"/>
          <w:numId w:val="2"/>
        </w:num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30"/>
          <w:szCs w:val="30"/>
        </w:rPr>
        <w:t>技术参数要求</w:t>
      </w:r>
    </w:p>
    <w:p>
      <w:pPr>
        <w:numPr>
          <w:numId w:val="0"/>
        </w:num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 xml:space="preserve">★ </w:t>
      </w:r>
      <w:r>
        <w:rPr>
          <w:rFonts w:hint="eastAsia" w:cs="宋体" w:asciiTheme="minorEastAsia" w:hAnsiTheme="minorEastAsia" w:eastAsiaTheme="minorEastAsia"/>
          <w:b/>
          <w:bCs/>
          <w:color w:val="000000"/>
          <w:sz w:val="24"/>
          <w:szCs w:val="24"/>
        </w:rPr>
        <w:t>主要技术标准</w:t>
      </w:r>
      <w:bookmarkStart w:id="0" w:name="_Toc2895"/>
    </w:p>
    <w:p>
      <w:pPr>
        <w:spacing w:line="360" w:lineRule="auto"/>
        <w:ind w:firstLine="360" w:firstLineChars="150"/>
        <w:jc w:val="both"/>
        <w:rPr>
          <w:rFonts w:cs="宋体" w:asciiTheme="minorEastAsia" w:hAnsiTheme="minorEastAsia" w:eastAsiaTheme="minorEastAsia"/>
          <w:b/>
          <w:sz w:val="24"/>
          <w:szCs w:val="24"/>
        </w:rPr>
      </w:pPr>
      <w:r>
        <w:rPr>
          <w:rFonts w:hint="eastAsia" w:cs="宋体" w:asciiTheme="minorEastAsia" w:hAnsiTheme="minorEastAsia" w:eastAsiaTheme="minorEastAsia"/>
          <w:color w:val="000000"/>
          <w:sz w:val="24"/>
          <w:szCs w:val="24"/>
        </w:rPr>
        <w:t>采用上海宝钢优质冷轧钢板；产品技术指标按GB/T13667.1—2013《钢制书架通用技术条件》国家标准；</w:t>
      </w:r>
      <w:r>
        <w:rPr>
          <w:rFonts w:hint="eastAsia" w:asciiTheme="minorEastAsia" w:hAnsiTheme="minorEastAsia" w:eastAsiaTheme="minorEastAsia"/>
          <w:color w:val="000000"/>
          <w:sz w:val="24"/>
          <w:szCs w:val="24"/>
        </w:rPr>
        <w:t>冷轧钢板符合GB710优质碳素结构钢薄钢板技术条件的国家标准；产品表面处理及质量符合GB6807-86钢铁工件涂前磷化处理技术条件的国家标准。投标人应提供制造产品的主要设备购买合同及发票（如</w:t>
      </w:r>
      <w:r>
        <w:rPr>
          <w:rFonts w:asciiTheme="minorEastAsia" w:hAnsiTheme="minorEastAsia" w:eastAsiaTheme="minorEastAsia"/>
          <w:sz w:val="24"/>
          <w:szCs w:val="24"/>
        </w:rPr>
        <w:t>数控折弯机、激光切割机、喷涂流水线</w:t>
      </w:r>
      <w:r>
        <w:rPr>
          <w:rFonts w:hint="eastAsia" w:asciiTheme="minorEastAsia" w:hAnsiTheme="minorEastAsia" w:eastAsiaTheme="minorEastAsia"/>
          <w:sz w:val="24"/>
          <w:szCs w:val="24"/>
        </w:rPr>
        <w:t>、</w:t>
      </w:r>
      <w:r>
        <w:rPr>
          <w:rFonts w:asciiTheme="minorEastAsia" w:hAnsiTheme="minorEastAsia" w:eastAsiaTheme="minorEastAsia"/>
          <w:sz w:val="24"/>
          <w:szCs w:val="24"/>
        </w:rPr>
        <w:t>焊接机器人、顶板成型机、立柱成型机、挂板成型机等先进设备</w:t>
      </w:r>
      <w:r>
        <w:rPr>
          <w:rFonts w:hint="eastAsia" w:asciiTheme="minorEastAsia" w:hAnsiTheme="minorEastAsia" w:eastAsiaTheme="minorEastAsia"/>
          <w:sz w:val="24"/>
          <w:szCs w:val="24"/>
        </w:rPr>
        <w:t>及先进的环保控制系统设备）。</w:t>
      </w:r>
      <w:r>
        <w:rPr>
          <w:rFonts w:asciiTheme="minorEastAsia" w:hAnsiTheme="minorEastAsia" w:eastAsiaTheme="minorEastAsia"/>
          <w:w w:val="105"/>
          <w:sz w:val="24"/>
          <w:szCs w:val="24"/>
        </w:rPr>
        <w:t>投标人提供具有 CMA、CNAS 资质的检测机构出具检测报告</w:t>
      </w:r>
      <w:r>
        <w:rPr>
          <w:rFonts w:hint="eastAsia" w:asciiTheme="minorEastAsia" w:hAnsiTheme="minorEastAsia" w:eastAsiaTheme="minorEastAsia"/>
          <w:w w:val="105"/>
          <w:sz w:val="24"/>
          <w:szCs w:val="24"/>
        </w:rPr>
        <w:t>（</w:t>
      </w:r>
      <w:r>
        <w:rPr>
          <w:rFonts w:asciiTheme="minorEastAsia" w:hAnsiTheme="minorEastAsia" w:eastAsiaTheme="minorEastAsia"/>
          <w:sz w:val="24"/>
          <w:szCs w:val="24"/>
        </w:rPr>
        <w:t>提供项目公示前连续</w:t>
      </w:r>
      <w:r>
        <w:rPr>
          <w:rFonts w:hint="eastAsia" w:asciiTheme="minorEastAsia" w:hAnsiTheme="minorEastAsia" w:eastAsiaTheme="minorEastAsia"/>
          <w:sz w:val="24"/>
          <w:szCs w:val="24"/>
        </w:rPr>
        <w:t>三</w:t>
      </w:r>
      <w:r>
        <w:rPr>
          <w:rFonts w:asciiTheme="minorEastAsia" w:hAnsiTheme="minorEastAsia" w:eastAsiaTheme="minorEastAsia"/>
          <w:sz w:val="24"/>
          <w:szCs w:val="24"/>
        </w:rPr>
        <w:t>年省级或省级以上质检部门出具的冷轧钢板涂层检测报告（耐酸性（3%HCL）≥240h,耐湿热性≥500h，耐盐</w:t>
      </w:r>
      <w:r>
        <w:rPr>
          <w:rFonts w:asciiTheme="minorEastAsia" w:hAnsiTheme="minorEastAsia" w:eastAsiaTheme="minorEastAsia"/>
          <w:w w:val="105"/>
          <w:sz w:val="24"/>
          <w:szCs w:val="24"/>
        </w:rPr>
        <w:t>雾性≥500h，附着力≥1 级，涂膜外观正常，硬度≥H 级</w:t>
      </w:r>
      <w:r>
        <w:rPr>
          <w:rFonts w:hint="eastAsia" w:asciiTheme="minorEastAsia" w:hAnsiTheme="minorEastAsia" w:eastAsiaTheme="minorEastAsia"/>
          <w:w w:val="105"/>
          <w:sz w:val="24"/>
          <w:szCs w:val="24"/>
        </w:rPr>
        <w:t>/、</w:t>
      </w:r>
      <w:r>
        <w:rPr>
          <w:rFonts w:asciiTheme="minorEastAsia" w:hAnsiTheme="minorEastAsia" w:eastAsiaTheme="minorEastAsia"/>
          <w:sz w:val="24"/>
          <w:szCs w:val="24"/>
        </w:rPr>
        <w:t>提供项目公示前中国科学院理化技术研究所抗菌材料检测机构出具金属表面纳米抗菌静电喷涂膜检测报告：检测项目大肠杆</w:t>
      </w:r>
      <w:r>
        <w:rPr>
          <w:rFonts w:asciiTheme="minorEastAsia" w:hAnsiTheme="minorEastAsia" w:eastAsiaTheme="minorEastAsia"/>
          <w:w w:val="105"/>
          <w:sz w:val="24"/>
          <w:szCs w:val="24"/>
        </w:rPr>
        <w:t>菌及金黄色葡萄球菌，抗细菌率达到</w:t>
      </w:r>
      <w:r>
        <w:rPr>
          <w:rFonts w:hint="eastAsia" w:asciiTheme="minorEastAsia" w:hAnsiTheme="minorEastAsia" w:eastAsiaTheme="minorEastAsia"/>
          <w:w w:val="105"/>
          <w:sz w:val="24"/>
          <w:szCs w:val="24"/>
        </w:rPr>
        <w:t>1级）、并提供金属表面防霉静电喷涂检测报告。</w:t>
      </w:r>
      <w:r>
        <w:rPr>
          <w:rFonts w:asciiTheme="minorEastAsia" w:hAnsiTheme="minorEastAsia" w:eastAsiaTheme="minorEastAsia"/>
          <w:sz w:val="24"/>
          <w:szCs w:val="24"/>
        </w:rPr>
        <w:t>提供项目公示前</w:t>
      </w:r>
      <w:r>
        <w:rPr>
          <w:rFonts w:hint="eastAsia" w:asciiTheme="minorEastAsia" w:hAnsiTheme="minorEastAsia" w:eastAsiaTheme="minorEastAsia"/>
          <w:sz w:val="24"/>
          <w:szCs w:val="24"/>
        </w:rPr>
        <w:t>由</w:t>
      </w:r>
      <w:r>
        <w:rPr>
          <w:rFonts w:asciiTheme="minorEastAsia" w:hAnsiTheme="minorEastAsia" w:eastAsiaTheme="minorEastAsia"/>
          <w:sz w:val="24"/>
          <w:szCs w:val="24"/>
        </w:rPr>
        <w:t>省级或省级以上质检部门</w:t>
      </w:r>
      <w:r>
        <w:rPr>
          <w:rFonts w:hint="eastAsia" w:asciiTheme="minorEastAsia" w:hAnsiTheme="minorEastAsia" w:eastAsiaTheme="minorEastAsia"/>
          <w:sz w:val="24"/>
          <w:szCs w:val="24"/>
        </w:rPr>
        <w:t>出具的塑粉检测报告中含有硬度&gt;H,附着力为0级。提供省级或省级以上质检部门出具的橡木板甲醛检测报告。</w:t>
      </w:r>
    </w:p>
    <w:bookmarkEnd w:id="0"/>
    <w:p>
      <w:pPr>
        <w:pStyle w:val="5"/>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一.三柱式手动密集书架技术参数</w:t>
      </w:r>
    </w:p>
    <w:p>
      <w:pPr>
        <w:pStyle w:val="5"/>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1.用材标准：</w:t>
      </w:r>
      <w:r>
        <w:rPr>
          <w:rFonts w:hint="eastAsia" w:asciiTheme="minorEastAsia" w:hAnsiTheme="minorEastAsia" w:eastAsiaTheme="minorEastAsia" w:cstheme="minorEastAsia"/>
          <w:sz w:val="24"/>
          <w:szCs w:val="24"/>
        </w:rPr>
        <w:t>主要由架体、底架（座）、传动装置、防护装置四大部分组成，散装运输，交货现场安装调试完毕并交付使用。所用钢板均采用上海宝钢优质冷轧钢板。</w:t>
      </w:r>
    </w:p>
    <w:tbl>
      <w:tblPr>
        <w:tblStyle w:val="1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990"/>
        <w:gridCol w:w="2453"/>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8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材料名称</w:t>
            </w:r>
          </w:p>
        </w:tc>
        <w:tc>
          <w:tcPr>
            <w:tcW w:w="1990"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标准</w:t>
            </w:r>
          </w:p>
        </w:tc>
        <w:tc>
          <w:tcPr>
            <w:tcW w:w="2453"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材料名称</w:t>
            </w:r>
          </w:p>
        </w:tc>
        <w:tc>
          <w:tcPr>
            <w:tcW w:w="193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8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冷轧钢板及钢带</w:t>
            </w:r>
          </w:p>
        </w:tc>
        <w:tc>
          <w:tcPr>
            <w:tcW w:w="1990"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GB710</w:t>
            </w:r>
          </w:p>
        </w:tc>
        <w:tc>
          <w:tcPr>
            <w:tcW w:w="2453"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热轧钢板</w:t>
            </w:r>
          </w:p>
        </w:tc>
        <w:tc>
          <w:tcPr>
            <w:tcW w:w="193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8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圆钢</w:t>
            </w:r>
          </w:p>
        </w:tc>
        <w:tc>
          <w:tcPr>
            <w:tcW w:w="1990"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GB699</w:t>
            </w:r>
          </w:p>
        </w:tc>
        <w:tc>
          <w:tcPr>
            <w:tcW w:w="2453"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钢丝</w:t>
            </w:r>
          </w:p>
        </w:tc>
        <w:tc>
          <w:tcPr>
            <w:tcW w:w="193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GB4357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68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无缝钢管</w:t>
            </w:r>
          </w:p>
        </w:tc>
        <w:tc>
          <w:tcPr>
            <w:tcW w:w="1990"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GB8162</w:t>
            </w:r>
          </w:p>
        </w:tc>
        <w:tc>
          <w:tcPr>
            <w:tcW w:w="2453"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精铸钢</w:t>
            </w:r>
          </w:p>
        </w:tc>
        <w:tc>
          <w:tcPr>
            <w:tcW w:w="1939" w:type="dxa"/>
            <w:vAlign w:val="center"/>
          </w:tcPr>
          <w:p>
            <w:pPr>
              <w:pStyle w:val="5"/>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GB9439</w:t>
            </w:r>
          </w:p>
        </w:tc>
      </w:tr>
    </w:tbl>
    <w:p>
      <w:pPr>
        <w:spacing w:line="360" w:lineRule="auto"/>
        <w:ind w:firstLine="482" w:firstLineChars="200"/>
        <w:jc w:val="both"/>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2.技术标准：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cstheme="minorEastAsia"/>
          <w:sz w:val="24"/>
          <w:szCs w:val="24"/>
        </w:rPr>
        <w:t>2.1.轨道：采用优质不锈钢材质，轨道座板厚3.00mm，轨盒宽≥115mm,路轨轨芯采用高25*宽30mm优质304不锈钢实心方钢，可承重2000kg时不变形。路轨两边各带宽≥100mm的不锈钢护坡，护坡厚度1.0mm,方便书车、书梯出入，防潮性能好，不易生锈。</w:t>
      </w:r>
      <w:r>
        <w:rPr>
          <w:rFonts w:hint="eastAsia" w:asciiTheme="minorEastAsia" w:hAnsiTheme="minorEastAsia" w:eastAsiaTheme="minorEastAsia"/>
          <w:sz w:val="24"/>
          <w:szCs w:val="24"/>
        </w:rPr>
        <w:t>轨道和轨道盒用膨胀螺丝固定在地槽中。按规定铺设轨道，轨道的平行偏差≤1mm，轨道之间任何位置的水平偏差≤0.5mm。</w:t>
      </w:r>
    </w:p>
    <w:p>
      <w:pPr>
        <w:spacing w:line="360" w:lineRule="auto"/>
        <w:ind w:firstLine="480" w:firstLineChars="200"/>
        <w:jc w:val="center"/>
        <w:rPr>
          <w:rFonts w:cs="宋体" w:asciiTheme="minorEastAsia" w:hAnsiTheme="minorEastAsia" w:eastAsiaTheme="minorEastAsia"/>
          <w:color w:val="FF0000"/>
          <w:sz w:val="24"/>
          <w:szCs w:val="24"/>
          <w:lang w:val="zh-CN" w:bidi="zh-CN"/>
        </w:rPr>
      </w:pPr>
      <w:r>
        <w:rPr>
          <w:rFonts w:cs="宋体" w:asciiTheme="minorEastAsia" w:hAnsiTheme="minorEastAsia" w:eastAsiaTheme="minorEastAsia"/>
          <w:color w:val="FF0000"/>
          <w:sz w:val="24"/>
          <w:szCs w:val="24"/>
        </w:rPr>
        <w:drawing>
          <wp:inline distT="0" distB="0" distL="0" distR="0">
            <wp:extent cx="3286125" cy="2464435"/>
            <wp:effectExtent l="0" t="0" r="0" b="0"/>
            <wp:docPr id="4" name="图片 4" descr="C:\Users\werty\AppData\Local\Temp\WeChat Files\69e7d09afa3339882bee34ca150a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erty\AppData\Local\Temp\WeChat Files\69e7d09afa3339882bee34ca150ae7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90878" cy="2468160"/>
                    </a:xfrm>
                    <a:prstGeom prst="rect">
                      <a:avLst/>
                    </a:prstGeom>
                    <a:noFill/>
                    <a:ln>
                      <a:noFill/>
                    </a:ln>
                  </pic:spPr>
                </pic:pic>
              </a:graphicData>
            </a:graphic>
          </wp:inline>
        </w:drawing>
      </w:r>
    </w:p>
    <w:p>
      <w:pPr>
        <w:spacing w:line="360" w:lineRule="auto"/>
        <w:jc w:val="center"/>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drawing>
          <wp:inline distT="0" distB="0" distL="0" distR="0">
            <wp:extent cx="3298190" cy="3752850"/>
            <wp:effectExtent l="0" t="0" r="0" b="0"/>
            <wp:docPr id="6" name="图片 6" descr="C:\Users\werty\AppData\Local\Temp\WeChat Files\5ea890b5708abc6520ae5794a75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erty\AppData\Local\Temp\WeChat Files\5ea890b5708abc6520ae5794a7574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98537" cy="3753105"/>
                    </a:xfrm>
                    <a:prstGeom prst="rect">
                      <a:avLst/>
                    </a:prstGeom>
                    <a:noFill/>
                    <a:ln>
                      <a:noFill/>
                    </a:ln>
                  </pic:spPr>
                </pic:pic>
              </a:graphicData>
            </a:graphic>
          </wp:inline>
        </w:drawing>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sz w:val="24"/>
          <w:szCs w:val="24"/>
        </w:rPr>
        <w:t>图1</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底架：底架为分段组合式，具有对接互换性，并设有防倾倒装置，防止架体倾倒。用材厚度为4.0mm冷轧钢板，压制成槽型，高度≥110mm，并双弯边加强，弯边大于50mm，架体长期荷重存放资料不变形，底盘与立柱连接采用M10X20螺栓紧固，底架装配后的直线平行度不大于0.5mm/m，全长不大于2mm。</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r>
        <w:rPr>
          <w:rFonts w:hint="eastAsia" w:cs="宋体" w:asciiTheme="minorEastAsia" w:hAnsiTheme="minorEastAsia" w:eastAsiaTheme="minorEastAsia"/>
          <w:sz w:val="24"/>
          <w:szCs w:val="24"/>
          <w:lang w:val="zh-CN" w:bidi="zh-CN"/>
        </w:rPr>
        <w:t>立柱:</w:t>
      </w:r>
      <w:r>
        <w:rPr>
          <w:rFonts w:hint="eastAsia" w:asciiTheme="minorEastAsia" w:hAnsiTheme="minorEastAsia" w:eastAsiaTheme="minorEastAsia" w:cstheme="minorEastAsia"/>
          <w:sz w:val="24"/>
          <w:szCs w:val="24"/>
        </w:rPr>
        <w:t>采用三柱式压筋立柱，选用厚度</w:t>
      </w:r>
      <w:r>
        <w:rPr>
          <w:rFonts w:hint="eastAsia" w:cs="宋体" w:asciiTheme="minorEastAsia" w:hAnsiTheme="minorEastAsia" w:eastAsiaTheme="minorEastAsia"/>
          <w:sz w:val="24"/>
          <w:szCs w:val="24"/>
          <w:lang w:val="zh-CN" w:bidi="zh-CN"/>
        </w:rPr>
        <w:t>1.5mm优质冷轧钢板一次滚压成型，</w:t>
      </w:r>
      <w:r>
        <w:rPr>
          <w:rFonts w:hint="eastAsia" w:cs="微软雅黑" w:asciiTheme="minorEastAsia" w:hAnsiTheme="minorEastAsia" w:eastAsiaTheme="minorEastAsia"/>
          <w:color w:val="000000"/>
          <w:sz w:val="24"/>
          <w:szCs w:val="24"/>
        </w:rPr>
        <w:t>增强立柱的承载力。</w:t>
      </w:r>
      <w:r>
        <w:rPr>
          <w:rFonts w:hint="eastAsia" w:cs="宋体" w:asciiTheme="minorEastAsia" w:hAnsiTheme="minorEastAsia" w:eastAsiaTheme="minorEastAsia"/>
          <w:sz w:val="24"/>
          <w:szCs w:val="24"/>
          <w:lang w:val="zh-CN" w:bidi="zh-CN"/>
        </w:rPr>
        <w:t>立柱</w:t>
      </w:r>
      <w:r>
        <w:rPr>
          <w:rFonts w:hint="eastAsia" w:asciiTheme="minorEastAsia" w:hAnsiTheme="minorEastAsia" w:eastAsiaTheme="minorEastAsia"/>
          <w:sz w:val="24"/>
          <w:szCs w:val="24"/>
        </w:rPr>
        <w:t>两边规格为50mm*39mm，中间主立柱</w:t>
      </w:r>
      <w:r>
        <w:rPr>
          <w:rFonts w:hint="eastAsia" w:cs="宋体" w:asciiTheme="minorEastAsia" w:hAnsiTheme="minorEastAsia" w:eastAsiaTheme="minorEastAsia"/>
          <w:sz w:val="24"/>
          <w:szCs w:val="24"/>
          <w:lang w:val="zh-CN" w:bidi="zh-CN"/>
        </w:rPr>
        <w:t>50mm*78mm</w:t>
      </w:r>
      <w:r>
        <w:rPr>
          <w:rFonts w:hint="eastAsia" w:cs="微软雅黑" w:asciiTheme="minorEastAsia" w:hAnsiTheme="minorEastAsia" w:eastAsiaTheme="minorEastAsia"/>
          <w:color w:val="000000"/>
          <w:sz w:val="24"/>
          <w:szCs w:val="24"/>
        </w:rPr>
        <w:t>。</w:t>
      </w:r>
      <w:r>
        <w:rPr>
          <w:rFonts w:hint="eastAsia" w:asciiTheme="minorEastAsia" w:hAnsiTheme="minorEastAsia" w:eastAsiaTheme="minorEastAsia" w:cstheme="minorEastAsia"/>
          <w:sz w:val="24"/>
          <w:szCs w:val="24"/>
        </w:rPr>
        <w:t>两侧面压筋和冲挂扣调节孔，设计通用性、实用性，有效保证产品侧拉力和扭曲力，层数和间距可按需调整，结构结实、坚固。</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2.4.搁板：三压筋防滑搁板，厚度1.2mm；一次滚压成型，搁板正面压2根圆弧筋，其中内侧厚度2</w:t>
      </w:r>
      <w:bookmarkStart w:id="2" w:name="_GoBack"/>
      <w:bookmarkEnd w:id="2"/>
      <w:r>
        <w:rPr>
          <w:rFonts w:hint="eastAsia" w:asciiTheme="minorEastAsia" w:hAnsiTheme="minorEastAsia" w:eastAsiaTheme="minorEastAsia" w:cstheme="minorEastAsia"/>
          <w:sz w:val="24"/>
          <w:szCs w:val="24"/>
        </w:rPr>
        <w:t>3mm；外侧厚度27mm；同时在侧面27mm上压1根圆弧筋，采用双槽扁平压印式设计，有效防止架体移动时档案或图书因震动掉落，且刚性足、互换性好，外形美观，设计新颖；承重≥100KG，满负载24小时后曲挠度≤4mm，卸载后自动恢复。</w:t>
      </w:r>
    </w:p>
    <w:p>
      <w:pPr>
        <w:widowControl w:val="0"/>
        <w:autoSpaceDE w:val="0"/>
        <w:autoSpaceDN w:val="0"/>
        <w:adjustRightInd/>
        <w:spacing w:after="0" w:line="360" w:lineRule="auto"/>
        <w:jc w:val="center"/>
        <w:rPr>
          <w:rFonts w:cs="宋体" w:asciiTheme="minorEastAsia" w:hAnsiTheme="minorEastAsia" w:eastAsiaTheme="minorEastAsia"/>
          <w:color w:val="FF0000"/>
          <w:sz w:val="24"/>
          <w:szCs w:val="24"/>
          <w:lang w:val="zh-CN" w:bidi="zh-CN"/>
        </w:rPr>
      </w:pPr>
      <w:r>
        <w:rPr>
          <w:rFonts w:cs="宋体" w:asciiTheme="minorEastAsia" w:hAnsiTheme="minorEastAsia" w:eastAsiaTheme="minorEastAsia"/>
          <w:sz w:val="24"/>
          <w:szCs w:val="24"/>
        </w:rPr>
        <w:drawing>
          <wp:inline distT="0" distB="0" distL="0" distR="0">
            <wp:extent cx="2390775" cy="2143125"/>
            <wp:effectExtent l="0" t="0" r="9525" b="9525"/>
            <wp:docPr id="5" name="图片 5" descr="C:\Users\werty\AppData\Roaming\Tencent\Users\1421130452\QQ\WinTemp\RichOle\%%$Y(HF~MKE8@C)L[U~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erty\AppData\Roaming\Tencent\Users\1421130452\QQ\WinTemp\RichOle\%%$Y(HF~MKE8@C)L[U~SM$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90775" cy="2143125"/>
                    </a:xfrm>
                    <a:prstGeom prst="rect">
                      <a:avLst/>
                    </a:prstGeom>
                    <a:noFill/>
                    <a:ln>
                      <a:noFill/>
                    </a:ln>
                  </pic:spPr>
                </pic:pic>
              </a:graphicData>
            </a:graphic>
          </wp:inline>
        </w:drawing>
      </w:r>
    </w:p>
    <w:p>
      <w:pPr>
        <w:widowControl w:val="0"/>
        <w:autoSpaceDE w:val="0"/>
        <w:autoSpaceDN w:val="0"/>
        <w:adjustRightInd/>
        <w:spacing w:after="0" w:line="360" w:lineRule="auto"/>
        <w:jc w:val="center"/>
        <w:rPr>
          <w:rFonts w:cs="宋体" w:asciiTheme="minorEastAsia" w:hAnsiTheme="minorEastAsia" w:eastAsiaTheme="minorEastAsia"/>
          <w:color w:val="FF0000"/>
          <w:sz w:val="24"/>
          <w:szCs w:val="24"/>
          <w:lang w:val="zh-CN" w:bidi="zh-CN"/>
        </w:rPr>
      </w:pPr>
      <w:r>
        <w:rPr>
          <w:rFonts w:asciiTheme="minorEastAsia" w:hAnsiTheme="minorEastAsia" w:eastAsiaTheme="minorEastAsia"/>
          <w:sz w:val="24"/>
          <w:szCs w:val="24"/>
        </w:rPr>
        <w:drawing>
          <wp:inline distT="0" distB="0" distL="0" distR="0">
            <wp:extent cx="3215640" cy="914400"/>
            <wp:effectExtent l="0" t="0" r="3810" b="0"/>
            <wp:docPr id="13" name="图片 241"/>
            <wp:cNvGraphicFramePr/>
            <a:graphic xmlns:a="http://schemas.openxmlformats.org/drawingml/2006/main">
              <a:graphicData uri="http://schemas.openxmlformats.org/drawingml/2006/picture">
                <pic:pic xmlns:pic="http://schemas.openxmlformats.org/drawingml/2006/picture">
                  <pic:nvPicPr>
                    <pic:cNvPr id="13" name="图片 241"/>
                    <pic:cNvPicPr/>
                  </pic:nvPicPr>
                  <pic:blipFill>
                    <a:blip r:embed="rId8"/>
                    <a:srcRect/>
                    <a:stretch>
                      <a:fillRect/>
                    </a:stretch>
                  </pic:blipFill>
                  <pic:spPr>
                    <a:xfrm>
                      <a:off x="0" y="0"/>
                      <a:ext cx="3215640" cy="914400"/>
                    </a:xfrm>
                    <a:prstGeom prst="rect">
                      <a:avLst/>
                    </a:prstGeom>
                    <a:noFill/>
                    <a:ln w="9525">
                      <a:noFill/>
                      <a:miter lim="800000"/>
                      <a:headEnd/>
                      <a:tailEnd/>
                    </a:ln>
                  </pic:spPr>
                </pic:pic>
              </a:graphicData>
            </a:graphic>
          </wp:inline>
        </w:drawing>
      </w:r>
    </w:p>
    <w:p>
      <w:pPr>
        <w:widowControl w:val="0"/>
        <w:autoSpaceDE w:val="0"/>
        <w:autoSpaceDN w:val="0"/>
        <w:adjustRightInd/>
        <w:spacing w:after="0" w:line="360" w:lineRule="auto"/>
        <w:ind w:firstLine="480" w:firstLineChars="200"/>
        <w:jc w:val="both"/>
        <w:rPr>
          <w:rFonts w:cs="宋体" w:asciiTheme="minorEastAsia" w:hAnsiTheme="minorEastAsia" w:eastAsiaTheme="minorEastAsia"/>
          <w:color w:val="FF0000"/>
          <w:sz w:val="24"/>
          <w:szCs w:val="24"/>
          <w:lang w:val="zh-CN" w:bidi="zh-CN"/>
        </w:rPr>
      </w:pPr>
    </w:p>
    <w:p>
      <w:pPr>
        <w:widowControl w:val="0"/>
        <w:autoSpaceDE w:val="0"/>
        <w:autoSpaceDN w:val="0"/>
        <w:adjustRightInd/>
        <w:spacing w:after="0" w:line="360" w:lineRule="auto"/>
        <w:jc w:val="center"/>
        <w:rPr>
          <w:rFonts w:cs="宋体" w:asciiTheme="minorEastAsia" w:hAnsiTheme="minorEastAsia" w:eastAsiaTheme="minorEastAsia"/>
          <w:color w:val="FF0000"/>
          <w:sz w:val="24"/>
          <w:szCs w:val="24"/>
          <w:lang w:val="zh-CN" w:bidi="zh-CN"/>
        </w:rPr>
      </w:pPr>
      <w:r>
        <w:rPr>
          <w:rFonts w:cs="宋体" w:asciiTheme="minorEastAsia" w:hAnsiTheme="minorEastAsia" w:eastAsiaTheme="minorEastAsia"/>
          <w:sz w:val="24"/>
          <w:szCs w:val="24"/>
        </w:rPr>
        <w:drawing>
          <wp:inline distT="0" distB="0" distL="0" distR="0">
            <wp:extent cx="5359400" cy="1813560"/>
            <wp:effectExtent l="19050" t="0" r="0" b="0"/>
            <wp:docPr id="8" name="图片 8" descr="微信图片_20190830163711.jpg"/>
            <wp:cNvGraphicFramePr/>
            <a:graphic xmlns:a="http://schemas.openxmlformats.org/drawingml/2006/main">
              <a:graphicData uri="http://schemas.openxmlformats.org/drawingml/2006/picture">
                <pic:pic xmlns:pic="http://schemas.openxmlformats.org/drawingml/2006/picture">
                  <pic:nvPicPr>
                    <pic:cNvPr id="8" name="图片 8" descr="微信图片_20190830163711.jpg"/>
                    <pic:cNvPicPr/>
                  </pic:nvPicPr>
                  <pic:blipFill>
                    <a:blip r:embed="rId9" cstate="print"/>
                    <a:stretch>
                      <a:fillRect/>
                    </a:stretch>
                  </pic:blipFill>
                  <pic:spPr>
                    <a:xfrm>
                      <a:off x="0" y="0"/>
                      <a:ext cx="5359620" cy="1814117"/>
                    </a:xfrm>
                    <a:prstGeom prst="rect">
                      <a:avLst/>
                    </a:prstGeom>
                  </pic:spPr>
                </pic:pic>
              </a:graphicData>
            </a:graphic>
          </wp:inline>
        </w:drawing>
      </w:r>
    </w:p>
    <w:p>
      <w:pPr>
        <w:widowControl w:val="0"/>
        <w:autoSpaceDE w:val="0"/>
        <w:autoSpaceDN w:val="0"/>
        <w:adjustRightInd/>
        <w:spacing w:after="0" w:line="360" w:lineRule="auto"/>
        <w:ind w:firstLine="480" w:firstLineChars="200"/>
        <w:jc w:val="center"/>
        <w:rPr>
          <w:rFonts w:cs="宋体" w:asciiTheme="minorEastAsia" w:hAnsiTheme="minorEastAsia" w:eastAsiaTheme="minorEastAsia"/>
          <w:color w:val="FF0000"/>
          <w:sz w:val="24"/>
          <w:szCs w:val="24"/>
          <w:lang w:val="zh-CN" w:bidi="zh-CN"/>
        </w:rPr>
      </w:pPr>
    </w:p>
    <w:p>
      <w:pPr>
        <w:widowControl w:val="0"/>
        <w:autoSpaceDE w:val="0"/>
        <w:autoSpaceDN w:val="0"/>
        <w:adjustRightInd/>
        <w:spacing w:after="0" w:line="360" w:lineRule="auto"/>
        <w:jc w:val="center"/>
        <w:rPr>
          <w:rFonts w:cs="宋体" w:asciiTheme="minorEastAsia" w:hAnsiTheme="minorEastAsia" w:eastAsiaTheme="minorEastAsia"/>
          <w:sz w:val="24"/>
          <w:szCs w:val="24"/>
          <w:lang w:val="zh-CN" w:bidi="zh-CN"/>
        </w:rPr>
      </w:pPr>
      <w:r>
        <w:rPr>
          <w:rFonts w:cs="宋体" w:asciiTheme="minorEastAsia" w:hAnsiTheme="minorEastAsia" w:eastAsiaTheme="minorEastAsia"/>
          <w:sz w:val="24"/>
          <w:szCs w:val="24"/>
        </w:rPr>
        <w:drawing>
          <wp:inline distT="0" distB="0" distL="0" distR="0">
            <wp:extent cx="5175250" cy="2227580"/>
            <wp:effectExtent l="19050" t="0" r="6096" b="0"/>
            <wp:docPr id="9" name="图片 2" descr="图形1.jpg"/>
            <wp:cNvGraphicFramePr/>
            <a:graphic xmlns:a="http://schemas.openxmlformats.org/drawingml/2006/main">
              <a:graphicData uri="http://schemas.openxmlformats.org/drawingml/2006/picture">
                <pic:pic xmlns:pic="http://schemas.openxmlformats.org/drawingml/2006/picture">
                  <pic:nvPicPr>
                    <pic:cNvPr id="9" name="图片 2" descr="图形1.jpg"/>
                    <pic:cNvPicPr/>
                  </pic:nvPicPr>
                  <pic:blipFill>
                    <a:blip r:embed="rId10" cstate="print"/>
                    <a:stretch>
                      <a:fillRect/>
                    </a:stretch>
                  </pic:blipFill>
                  <pic:spPr>
                    <a:xfrm>
                      <a:off x="0" y="0"/>
                      <a:ext cx="5175504" cy="2228088"/>
                    </a:xfrm>
                    <a:prstGeom prst="rect">
                      <a:avLst/>
                    </a:prstGeom>
                  </pic:spPr>
                </pic:pic>
              </a:graphicData>
            </a:graphic>
          </wp:inline>
        </w:drawing>
      </w:r>
    </w:p>
    <w:p>
      <w:pPr>
        <w:widowControl w:val="0"/>
        <w:autoSpaceDE w:val="0"/>
        <w:autoSpaceDN w:val="0"/>
        <w:adjustRightInd/>
        <w:spacing w:after="0" w:line="360" w:lineRule="auto"/>
        <w:jc w:val="center"/>
        <w:rPr>
          <w:rFonts w:cs="宋体" w:asciiTheme="minorEastAsia" w:hAnsiTheme="minorEastAsia" w:eastAsiaTheme="minorEastAsia"/>
          <w:b/>
          <w:color w:val="FF0000"/>
          <w:sz w:val="24"/>
          <w:szCs w:val="24"/>
          <w:lang w:val="zh-CN" w:bidi="zh-CN"/>
        </w:rPr>
      </w:pPr>
      <w:r>
        <w:rPr>
          <w:rFonts w:hint="eastAsia" w:cs="宋体" w:asciiTheme="minorEastAsia" w:hAnsiTheme="minorEastAsia" w:eastAsiaTheme="minorEastAsia"/>
          <w:b/>
          <w:sz w:val="24"/>
          <w:szCs w:val="24"/>
          <w:lang w:val="zh-CN" w:bidi="zh-CN"/>
        </w:rPr>
        <w:t>隔板贴电子标签处凹槽高度尺寸须≥15mm</w:t>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图2</w:t>
      </w:r>
    </w:p>
    <w:p>
      <w:pPr>
        <w:spacing w:line="360" w:lineRule="auto"/>
        <w:ind w:firstLine="480" w:firstLineChars="200"/>
        <w:jc w:val="both"/>
        <w:rPr>
          <w:rFonts w:cs="宋体" w:asciiTheme="minorEastAsia" w:hAnsiTheme="minorEastAsia" w:eastAsiaTheme="minorEastAsia"/>
          <w:sz w:val="24"/>
          <w:szCs w:val="24"/>
          <w:lang w:val="zh-CN" w:bidi="zh-CN"/>
        </w:rPr>
      </w:pPr>
      <w:r>
        <w:rPr>
          <w:rFonts w:hint="eastAsia" w:asciiTheme="minorEastAsia" w:hAnsiTheme="minorEastAsia" w:eastAsiaTheme="minorEastAsia" w:cstheme="minorEastAsia"/>
          <w:sz w:val="24"/>
          <w:szCs w:val="24"/>
        </w:rPr>
        <w:t>2.5.档板：采用T型压筋</w:t>
      </w:r>
      <w:r>
        <w:rPr>
          <w:rFonts w:hint="eastAsia" w:cs="宋体" w:asciiTheme="minorEastAsia" w:hAnsiTheme="minorEastAsia" w:eastAsiaTheme="minorEastAsia"/>
          <w:sz w:val="24"/>
          <w:szCs w:val="24"/>
          <w:lang w:val="zh-CN" w:bidi="zh-CN"/>
        </w:rPr>
        <w:t>挡板，冲折一体成型，档板材料厚度≧0.8mm，</w:t>
      </w:r>
      <w:r>
        <w:rPr>
          <w:rFonts w:hint="eastAsia" w:asciiTheme="minorEastAsia" w:hAnsiTheme="minorEastAsia" w:eastAsiaTheme="minorEastAsia" w:cstheme="minorEastAsia"/>
          <w:sz w:val="24"/>
          <w:szCs w:val="24"/>
        </w:rPr>
        <w:t>设计为自锁式挡板，</w:t>
      </w:r>
      <w:r>
        <w:rPr>
          <w:rFonts w:hint="eastAsia" w:cs="宋体" w:asciiTheme="minorEastAsia" w:hAnsiTheme="minorEastAsia" w:eastAsiaTheme="minorEastAsia"/>
          <w:sz w:val="24"/>
          <w:szCs w:val="24"/>
          <w:lang w:val="zh-CN" w:bidi="zh-CN"/>
        </w:rPr>
        <w:t>依靠挡板和隔板之间的机械组合达到锁紧功能。挡板高度</w:t>
      </w:r>
      <w:r>
        <w:rPr>
          <w:rFonts w:hint="eastAsia" w:asciiTheme="minorEastAsia" w:hAnsiTheme="minorEastAsia" w:eastAsiaTheme="minorEastAsia" w:cstheme="minorEastAsia"/>
          <w:sz w:val="24"/>
          <w:szCs w:val="24"/>
        </w:rPr>
        <w:t>≥</w:t>
      </w:r>
      <w:r>
        <w:rPr>
          <w:rFonts w:hint="eastAsia" w:cs="宋体" w:asciiTheme="minorEastAsia" w:hAnsiTheme="minorEastAsia" w:eastAsiaTheme="minorEastAsia"/>
          <w:sz w:val="24"/>
          <w:szCs w:val="24"/>
          <w:lang w:val="zh-CN" w:bidi="zh-CN"/>
        </w:rPr>
        <w:t>165mm，超薄但又高强度的结构设计完全满足产品的隔挡功能,</w:t>
      </w:r>
      <w:r>
        <w:rPr>
          <w:rFonts w:cs="宋体" w:asciiTheme="minorEastAsia" w:hAnsiTheme="minorEastAsia" w:eastAsiaTheme="minorEastAsia"/>
          <w:sz w:val="24"/>
          <w:szCs w:val="24"/>
          <w:lang w:val="zh-CN" w:bidi="zh-CN"/>
        </w:rPr>
        <w:t>防止书或档案错位</w:t>
      </w:r>
      <w:r>
        <w:rPr>
          <w:rFonts w:hint="eastAsia" w:cs="宋体" w:asciiTheme="minorEastAsia" w:hAnsiTheme="minorEastAsia" w:eastAsiaTheme="minorEastAsia"/>
          <w:sz w:val="24"/>
          <w:szCs w:val="24"/>
          <w:lang w:val="zh-CN" w:bidi="zh-CN"/>
        </w:rPr>
        <w:t>。</w:t>
      </w:r>
    </w:p>
    <w:p>
      <w:pPr>
        <w:spacing w:line="360" w:lineRule="auto"/>
        <w:ind w:firstLine="480" w:firstLineChars="200"/>
        <w:jc w:val="both"/>
        <w:rPr>
          <w:rFonts w:cs="宋体" w:asciiTheme="minorEastAsia" w:hAnsiTheme="minorEastAsia" w:eastAsiaTheme="minorEastAsia"/>
          <w:sz w:val="24"/>
          <w:szCs w:val="24"/>
          <w:lang w:val="zh-CN" w:bidi="zh-CN"/>
        </w:rPr>
      </w:pPr>
      <w:r>
        <w:rPr>
          <w:rFonts w:hint="eastAsia" w:asciiTheme="minorEastAsia" w:hAnsiTheme="minorEastAsia" w:eastAsiaTheme="minorEastAsia" w:cstheme="minorEastAsia"/>
          <w:sz w:val="24"/>
          <w:szCs w:val="24"/>
        </w:rPr>
        <w:t>2.6.挂板：选用1.2mm的优质冷轧钢板冲压成型，高度≥165mm，</w:t>
      </w:r>
      <w:r>
        <w:rPr>
          <w:rFonts w:hint="eastAsia" w:cs="宋体" w:asciiTheme="minorEastAsia" w:hAnsiTheme="minorEastAsia" w:eastAsiaTheme="minorEastAsia"/>
          <w:sz w:val="24"/>
          <w:szCs w:val="24"/>
        </w:rPr>
        <w:t>挂板与立柱之间连接方式采用四扣钩以上扣接，</w:t>
      </w:r>
      <w:r>
        <w:rPr>
          <w:rFonts w:hint="eastAsia" w:asciiTheme="minorEastAsia" w:hAnsiTheme="minorEastAsia" w:eastAsiaTheme="minorEastAsia" w:cstheme="minorEastAsia"/>
          <w:sz w:val="24"/>
          <w:szCs w:val="24"/>
        </w:rPr>
        <w:t>挂板与搁板之间也采用</w:t>
      </w:r>
      <w:r>
        <w:rPr>
          <w:rFonts w:hint="eastAsia" w:cs="宋体" w:asciiTheme="minorEastAsia" w:hAnsiTheme="minorEastAsia" w:eastAsiaTheme="minorEastAsia"/>
          <w:sz w:val="24"/>
          <w:szCs w:val="24"/>
          <w:lang w:val="zh-CN" w:bidi="zh-CN"/>
        </w:rPr>
        <w:t>四扣钩以上，</w:t>
      </w:r>
      <w:r>
        <w:rPr>
          <w:rFonts w:hint="eastAsia" w:asciiTheme="minorEastAsia" w:hAnsiTheme="minorEastAsia" w:eastAsiaTheme="minorEastAsia" w:cstheme="minorEastAsia"/>
          <w:sz w:val="24"/>
          <w:szCs w:val="24"/>
        </w:rPr>
        <w:t>挂板与立柱连接的扣钩和挂板与搁板连接的扣钩平行度相差＜1mm。</w:t>
      </w:r>
    </w:p>
    <w:p>
      <w:pPr>
        <w:spacing w:line="360" w:lineRule="auto"/>
        <w:ind w:firstLine="480" w:firstLineChars="200"/>
        <w:jc w:val="both"/>
        <w:rPr>
          <w:rFonts w:cs="宋体" w:asciiTheme="minorEastAsia" w:hAnsiTheme="minorEastAsia" w:eastAsiaTheme="minorEastAsia"/>
          <w:b/>
          <w:sz w:val="24"/>
          <w:szCs w:val="24"/>
          <w:lang w:val="zh-CN" w:bidi="zh-CN"/>
        </w:rPr>
      </w:pPr>
      <w:r>
        <w:rPr>
          <w:rFonts w:hint="eastAsia" w:asciiTheme="minorEastAsia" w:hAnsiTheme="minorEastAsia" w:eastAsiaTheme="minorEastAsia" w:cstheme="minorEastAsia"/>
          <w:sz w:val="24"/>
          <w:szCs w:val="24"/>
        </w:rPr>
        <w:t>2.7.侧板：采用1.0mm优质冷轧钢板的三节式侧板，</w:t>
      </w:r>
      <w:r>
        <w:rPr>
          <w:rFonts w:hint="eastAsia" w:asciiTheme="minorEastAsia" w:hAnsiTheme="minorEastAsia" w:eastAsiaTheme="minorEastAsia"/>
          <w:sz w:val="24"/>
          <w:szCs w:val="24"/>
        </w:rPr>
        <w:t>分为上中下三节，各节可压优美图案，</w:t>
      </w:r>
      <w:r>
        <w:rPr>
          <w:rFonts w:hint="eastAsia" w:asciiTheme="minorEastAsia" w:hAnsiTheme="minorEastAsia" w:eastAsiaTheme="minorEastAsia" w:cstheme="minorEastAsia"/>
          <w:sz w:val="24"/>
          <w:szCs w:val="24"/>
        </w:rPr>
        <w:t>设计新颖、外观立体感强，同时增加侧板强度，表面亚光喷塑。侧面对接处间隙小于1.5mm，侧板面安装四压筋不锈钢标插。</w:t>
      </w:r>
    </w:p>
    <w:p>
      <w:pPr>
        <w:tabs>
          <w:tab w:val="left" w:pos="9070"/>
        </w:tabs>
        <w:spacing w:line="360" w:lineRule="auto"/>
        <w:ind w:right="-2" w:firstLine="454" w:firstLineChars="200"/>
        <w:jc w:val="both"/>
        <w:rPr>
          <w:rFonts w:asciiTheme="minorEastAsia" w:hAnsiTheme="minorEastAsia" w:eastAsiaTheme="minorEastAsia"/>
          <w:sz w:val="24"/>
          <w:szCs w:val="24"/>
        </w:rPr>
      </w:pPr>
      <w:r>
        <w:rPr>
          <w:rFonts w:hint="eastAsia" w:asciiTheme="minorEastAsia" w:hAnsiTheme="minorEastAsia" w:eastAsiaTheme="minorEastAsia"/>
          <w:b/>
          <w:bCs/>
          <w:spacing w:val="-7"/>
          <w:position w:val="1"/>
          <w:sz w:val="24"/>
          <w:szCs w:val="24"/>
        </w:rPr>
        <w:t>四压筋不锈钢标插：</w:t>
      </w:r>
      <w:r>
        <w:rPr>
          <w:rFonts w:hint="eastAsia" w:asciiTheme="minorEastAsia" w:hAnsiTheme="minorEastAsia" w:eastAsiaTheme="minorEastAsia"/>
          <w:spacing w:val="-7"/>
          <w:position w:val="1"/>
          <w:sz w:val="24"/>
          <w:szCs w:val="24"/>
        </w:rPr>
        <w:t>采用</w:t>
      </w:r>
      <w:r>
        <w:rPr>
          <w:rFonts w:asciiTheme="minorEastAsia" w:hAnsiTheme="minorEastAsia" w:eastAsiaTheme="minorEastAsia"/>
          <w:sz w:val="24"/>
          <w:szCs w:val="24"/>
        </w:rPr>
        <w:t xml:space="preserve">304 </w:t>
      </w:r>
      <w:r>
        <w:rPr>
          <w:rFonts w:hint="eastAsia" w:asciiTheme="minorEastAsia" w:hAnsiTheme="minorEastAsia" w:eastAsiaTheme="minorEastAsia"/>
          <w:spacing w:val="-8"/>
          <w:position w:val="1"/>
          <w:sz w:val="24"/>
          <w:szCs w:val="24"/>
        </w:rPr>
        <w:t>优质不锈钢板，</w:t>
      </w:r>
      <w:r>
        <w:rPr>
          <w:rFonts w:hint="eastAsia" w:asciiTheme="minorEastAsia" w:hAnsiTheme="minorEastAsia" w:eastAsiaTheme="minorEastAsia"/>
          <w:spacing w:val="-7"/>
          <w:position w:val="1"/>
          <w:sz w:val="24"/>
          <w:szCs w:val="24"/>
        </w:rPr>
        <w:t>厚</w:t>
      </w:r>
      <w:r>
        <w:rPr>
          <w:rFonts w:asciiTheme="minorEastAsia" w:hAnsiTheme="minorEastAsia" w:eastAsiaTheme="minorEastAsia"/>
          <w:sz w:val="24"/>
          <w:szCs w:val="24"/>
        </w:rPr>
        <w:t>1.0mm</w:t>
      </w:r>
      <w:r>
        <w:rPr>
          <w:rFonts w:hint="eastAsia" w:asciiTheme="minorEastAsia" w:hAnsiTheme="minorEastAsia" w:eastAsiaTheme="minorEastAsia"/>
          <w:sz w:val="24"/>
          <w:szCs w:val="24"/>
        </w:rPr>
        <w:t>，</w:t>
      </w:r>
      <w:r>
        <w:rPr>
          <w:rFonts w:hint="eastAsia" w:asciiTheme="minorEastAsia" w:hAnsiTheme="minorEastAsia" w:eastAsiaTheme="minorEastAsia"/>
          <w:spacing w:val="-8"/>
          <w:position w:val="1"/>
          <w:sz w:val="24"/>
          <w:szCs w:val="24"/>
        </w:rPr>
        <w:t>侧板目录标插尺寸</w:t>
      </w:r>
      <w:r>
        <w:rPr>
          <w:rFonts w:cs="Arial" w:asciiTheme="minorEastAsia" w:hAnsiTheme="minorEastAsia" w:eastAsiaTheme="minorEastAsia"/>
          <w:spacing w:val="1"/>
          <w:position w:val="1"/>
          <w:sz w:val="24"/>
          <w:szCs w:val="24"/>
        </w:rPr>
        <w:t>≥</w:t>
      </w:r>
      <w:r>
        <w:rPr>
          <w:rFonts w:asciiTheme="minorEastAsia" w:hAnsiTheme="minorEastAsia" w:eastAsiaTheme="minorEastAsia"/>
          <w:sz w:val="24"/>
          <w:szCs w:val="24"/>
        </w:rPr>
        <w:t>140*80mm</w:t>
      </w:r>
      <w:r>
        <w:rPr>
          <w:rFonts w:hint="eastAsia" w:asciiTheme="minorEastAsia" w:hAnsiTheme="minorEastAsia" w:eastAsiaTheme="minorEastAsia"/>
          <w:position w:val="1"/>
          <w:sz w:val="24"/>
          <w:szCs w:val="24"/>
        </w:rPr>
        <w:t>，压四条筋，不得用铆钉、磁铁或螺丝等其他固定，要便捷安</w:t>
      </w:r>
      <w:r>
        <w:rPr>
          <w:rFonts w:hint="eastAsia" w:asciiTheme="minorEastAsia" w:hAnsiTheme="minorEastAsia" w:eastAsiaTheme="minorEastAsia"/>
          <w:sz w:val="24"/>
          <w:szCs w:val="24"/>
        </w:rPr>
        <w:t>装和拆装。</w:t>
      </w:r>
    </w:p>
    <w:p>
      <w:pPr>
        <w:tabs>
          <w:tab w:val="left" w:pos="9070"/>
        </w:tabs>
        <w:spacing w:line="360" w:lineRule="auto"/>
        <w:ind w:right="-2"/>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1121410" cy="1270000"/>
            <wp:effectExtent l="0" t="0" r="2540" b="6350"/>
            <wp:docPr id="19" name="图片 244"/>
            <wp:cNvGraphicFramePr/>
            <a:graphic xmlns:a="http://schemas.openxmlformats.org/drawingml/2006/main">
              <a:graphicData uri="http://schemas.openxmlformats.org/drawingml/2006/picture">
                <pic:pic xmlns:pic="http://schemas.openxmlformats.org/drawingml/2006/picture">
                  <pic:nvPicPr>
                    <pic:cNvPr id="19" name="图片 244"/>
                    <pic:cNvPicPr/>
                  </pic:nvPicPr>
                  <pic:blipFill>
                    <a:blip r:embed="rId11"/>
                    <a:srcRect/>
                    <a:stretch>
                      <a:fillRect/>
                    </a:stretch>
                  </pic:blipFill>
                  <pic:spPr>
                    <a:xfrm>
                      <a:off x="0" y="0"/>
                      <a:ext cx="1121410" cy="1270000"/>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图3</w:t>
      </w:r>
    </w:p>
    <w:p>
      <w:pPr>
        <w:spacing w:line="360" w:lineRule="auto"/>
        <w:ind w:firstLine="480" w:firstLineChars="200"/>
        <w:jc w:val="both"/>
        <w:rPr>
          <w:rFonts w:cs="宋体" w:asciiTheme="minorEastAsia" w:hAnsiTheme="minorEastAsia" w:eastAsiaTheme="minorEastAsia"/>
          <w:sz w:val="24"/>
          <w:szCs w:val="24"/>
          <w:lang w:val="zh-CN" w:bidi="zh-CN"/>
        </w:rPr>
      </w:pPr>
      <w:r>
        <w:rPr>
          <w:rFonts w:hint="eastAsia" w:asciiTheme="minorEastAsia" w:hAnsiTheme="minorEastAsia" w:eastAsiaTheme="minorEastAsia" w:cstheme="minorEastAsia"/>
          <w:sz w:val="24"/>
          <w:szCs w:val="24"/>
        </w:rPr>
        <w:t>2.8.顶板：顶板为整体平板，选用厚度为1.0mm的优质冷轧钢板，具备防尘、防漏光等功能。</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2.9.门板：门面板安装在密集架的首列和最后一列，选用厚度为1.0mm的优质冷轧钢板，门板设计为艺术门，方便高或矮的使用人员开门，锁具用三级隐藏平面锁。</w:t>
      </w:r>
    </w:p>
    <w:p>
      <w:pPr>
        <w:spacing w:line="360" w:lineRule="auto"/>
        <w:jc w:val="center"/>
        <w:rPr>
          <w:rFonts w:cs="宋体" w:asciiTheme="minorEastAsia" w:hAnsiTheme="minorEastAsia" w:eastAsiaTheme="minorEastAsia"/>
          <w:bCs/>
          <w:sz w:val="24"/>
          <w:szCs w:val="24"/>
          <w:lang w:val="zh-CN" w:bidi="zh-CN"/>
        </w:rPr>
      </w:pPr>
      <w:r>
        <w:rPr>
          <w:rFonts w:asciiTheme="minorEastAsia" w:hAnsiTheme="minorEastAsia" w:eastAsiaTheme="minorEastAsia" w:cstheme="minorEastAsia"/>
          <w:sz w:val="24"/>
          <w:szCs w:val="24"/>
        </w:rPr>
        <w:drawing>
          <wp:inline distT="0" distB="0" distL="0" distR="0">
            <wp:extent cx="1962150" cy="2615565"/>
            <wp:effectExtent l="0" t="0" r="0" b="0"/>
            <wp:docPr id="1" name="图片 1" descr="C:\Users\werty\AppData\Local\Temp\WeChat Files\04841faa4d6a2552d5111d8b0e56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erty\AppData\Local\Temp\WeChat Files\04841faa4d6a2552d5111d8b0e564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859" cy="2616989"/>
                    </a:xfrm>
                    <a:prstGeom prst="rect">
                      <a:avLst/>
                    </a:prstGeom>
                    <a:noFill/>
                    <a:ln>
                      <a:noFill/>
                    </a:ln>
                  </pic:spPr>
                </pic:pic>
              </a:graphicData>
            </a:graphic>
          </wp:inline>
        </w:drawing>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图4</w:t>
      </w:r>
    </w:p>
    <w:p>
      <w:pPr>
        <w:spacing w:line="360" w:lineRule="auto"/>
        <w:ind w:firstLine="480" w:firstLineChars="200"/>
        <w:jc w:val="both"/>
        <w:rPr>
          <w:rFonts w:cs="宋体" w:asciiTheme="minorEastAsia" w:hAnsiTheme="minorEastAsia" w:eastAsiaTheme="minorEastAsia"/>
          <w:bCs/>
          <w:sz w:val="24"/>
          <w:szCs w:val="24"/>
          <w:lang w:val="zh-CN" w:bidi="zh-CN"/>
        </w:rPr>
      </w:pPr>
      <w:r>
        <w:rPr>
          <w:rFonts w:hint="eastAsia" w:asciiTheme="minorEastAsia" w:hAnsiTheme="minorEastAsia" w:eastAsiaTheme="minorEastAsia" w:cstheme="minorEastAsia"/>
          <w:sz w:val="24"/>
          <w:szCs w:val="24"/>
        </w:rPr>
        <w:t>2.10.传动机构：双挂钩圆盘式摇手软塑钢骨摇把，内镶嵌钢板，外包优质软塑材料。外表无毛刺、沙眼等瑕疵、手感舒适、外观大方，整体结实耐用，摇起来轻便、传动比迅速快捷。</w:t>
      </w:r>
    </w:p>
    <w:p>
      <w:pPr>
        <w:spacing w:line="360" w:lineRule="auto"/>
        <w:ind w:firstLine="482" w:firstLineChars="200"/>
        <w:jc w:val="both"/>
        <w:rPr>
          <w:rFonts w:asciiTheme="minorEastAsia" w:hAnsiTheme="minorEastAsia" w:eastAsiaTheme="minorEastAsia"/>
          <w:b/>
          <w:position w:val="1"/>
          <w:sz w:val="24"/>
          <w:szCs w:val="24"/>
        </w:rPr>
      </w:pPr>
      <w:r>
        <w:rPr>
          <w:rFonts w:hint="eastAsia" w:asciiTheme="minorEastAsia" w:hAnsiTheme="minorEastAsia" w:eastAsiaTheme="minorEastAsia"/>
          <w:b/>
          <w:position w:val="1"/>
          <w:sz w:val="24"/>
          <w:szCs w:val="24"/>
        </w:rPr>
        <w:t>软塑钢骨摇把</w:t>
      </w:r>
    </w:p>
    <w:p>
      <w:pPr>
        <w:spacing w:line="360" w:lineRule="auto"/>
        <w:jc w:val="center"/>
        <w:rPr>
          <w:rFonts w:asciiTheme="minorEastAsia" w:hAnsiTheme="minorEastAsia" w:eastAsiaTheme="minorEastAsia"/>
          <w:b/>
          <w:position w:val="1"/>
          <w:sz w:val="24"/>
          <w:szCs w:val="24"/>
        </w:rPr>
      </w:pPr>
      <w:r>
        <w:rPr>
          <w:rFonts w:asciiTheme="minorEastAsia" w:hAnsiTheme="minorEastAsia" w:eastAsiaTheme="minorEastAsia"/>
          <w:sz w:val="24"/>
          <w:szCs w:val="24"/>
        </w:rPr>
        <w:drawing>
          <wp:inline distT="0" distB="0" distL="0" distR="0">
            <wp:extent cx="2905125" cy="21748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03726" cy="2174124"/>
                    </a:xfrm>
                    <a:prstGeom prst="rect">
                      <a:avLst/>
                    </a:prstGeom>
                    <a:noFill/>
                    <a:ln>
                      <a:noFill/>
                    </a:ln>
                    <a:effectLst/>
                  </pic:spPr>
                </pic:pic>
              </a:graphicData>
            </a:graphic>
          </wp:inline>
        </w:drawing>
      </w: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图5</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2.11.底座传动系统：采用双轴传动，其中传动轴承直径≥30mm、壁厚≥3.0mm无缝冷轧钢管，三分力、双轴传动，中间驱动方式自由挂档脱落装置。链条采用摩托车链条采用≥Φ8.5，节距≥12.7，滚珠轴承采用省力型。链条破断力≥1800kg。传动轴和铁滚轮须进行防锈工艺并镀锌处理；中轴和短轴采用≥Φ30mm无缝冷轧钢管；底盘轴承安装采用P206E级双排向心球高级轴承。架体滑动平衡、轻灵定位可靠，传动轻便灵活，摇手轻，运行平稳，即可单列移动也可多列同时移动。</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2.12.制动装置：每列均装有刹车制动装置，使之做到每一列均可锁定，查阅资料和存放文件时能确保人身安全，存取安全。每一组合团体均装有总锁装置，使之做到每个组合团体都可锁定，门面装有三级隐藏平面锁，防盗能力强，保密程度高。</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2.13.密封装置：每列的接触面均有缓冲及密封装置，由磁性极强的电冰箱磁条橡胶密封条组成。顶部有防尘板，每列架体上方安装双面防尘板，要求防尘、防光、防有害气体，底部有防鼠板，合拢后无缝隙，具有良好的防尘、防鼠、防火、防潮等功能。</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2.14.制造要求</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（1）凡需焊接的部位应焊接牢固，焊点均匀，焊痕高度以不大于1mm，焊点间距应控制在100mm以内，焊痕表面波纹平整，不得出现焊焦、焊穿等现象。</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（2）冲压件必须平整无毛刺，不允许有裂痕，冲压尺寸的误差应控制在±2.0mm之内。</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（3）折弯必须到位，以确保工件折弯所需角度，其邻边垂直度、平行度控制在≤1.5mm内。</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（4）涂层表面应平整光滑，色泽均匀一致，不允许有流挂、起粒、皱皮、露底、剥落、伤痕等外观缺陷。</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（5）各零件、组合件表面应光滑平整，不得有尖角凸起；各零件、组合件之间能保持互换性。所有标准件及紧固件均需氧化或镀锌处理。</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2.15.载重性能要求</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（1）层板载重：单面层板均匀载重50kg，双面为100 kg，最大挠度为3mm，24h卸载后，不得裂纹，永不变形。</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（2）全负载载重：每标准节在负载（≥1200kg）的情况下，架体、立柱不应有明显变形，架体不应产生倾倒现象。</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（3）载重运行：在全负载的情况下，各列密集架在手动操纵下，都应运行自如，不得有阻滞现象。每标准节手动摇力应不大于11.8N（每列密集架的手柄摇力为：11.8N×标准节数）。</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（4）载重稳定性：在受全部载荷二十分之一外力（沿X、Y轴两个方向的水平外力）的作用反复100次后，取消外力，架体所产生的倾斜不得大于总高的百分之一。支架、立（柱）板不得有明显变形。</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2.16.安装要求</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（1）各部安装应牢固可靠，不允许有松动现象，各结构件和架体无明显变形，架体无倾斜现象。每标准节组合后外型尺寸（长、宽、高）的极限偏差为正负2mm。</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（2）标准架组装后，侧面板与中腰带的对缝处的间隙不大于2mm。</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（3）门缝间隙在工装保障的前提下，均匀一致在1-2mm之间。</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导轨安装后，单根导轨的直线度不大于1.0mm/m。5m中不大于2.0mm。两根导轨水平高度偏差不大于1.0mm/m。两根导轨宽度之间的平行度偏差不大于2.0mm/m，全长不大于2.0mm，导轨对接处高低差不大于0.3mm，架体移动时与轨道保持90度。</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（5）架体平行度：正负在1—2mm/列之间，架体垂直度：正负在1—2mm/列之间，架体纵向同步度：正负在1—2mm/列之间。</w:t>
      </w:r>
    </w:p>
    <w:p>
      <w:pPr>
        <w:spacing w:line="360" w:lineRule="auto"/>
        <w:ind w:firstLine="480"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2.17.材料规格、技术参数标准一览表</w:t>
      </w:r>
    </w:p>
    <w:tbl>
      <w:tblPr>
        <w:tblStyle w:val="12"/>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729"/>
        <w:gridCol w:w="1433"/>
        <w:gridCol w:w="1921"/>
        <w:gridCol w:w="129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2162" w:type="dxa"/>
            <w:gridSpan w:val="2"/>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货物名称</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材料规格</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采用标准</w:t>
            </w:r>
          </w:p>
        </w:tc>
        <w:tc>
          <w:tcPr>
            <w:tcW w:w="3906"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材质技术参数说明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轨道</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轨  道</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优质不锈钢轨道</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采用不锈钢带护坡轨道。水平于地面，整体美观整洁易打扫。书车容易通过，长期碾压不变形。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路  轨</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高25×宽30mm优质304</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不锈钢实心方钢</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72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底架</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底梁、轴档、夹紧</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4.0mm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底架采用分段式组合，焊接牢固，无毛刺，每标准节承重≥1200KG钢性足，不变形，表面喷塑。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架体</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挂  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1.2mm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采用三柱式压筋立柱，</w:t>
            </w:r>
            <w:r>
              <w:rPr>
                <w:rFonts w:hint="eastAsia" w:cs="宋体" w:asciiTheme="minorEastAsia" w:hAnsiTheme="minorEastAsia" w:eastAsiaTheme="minorEastAsia"/>
                <w:sz w:val="24"/>
                <w:szCs w:val="24"/>
                <w:lang w:val="zh-CN" w:bidi="zh-CN"/>
              </w:rPr>
              <w:t>立柱</w:t>
            </w:r>
            <w:r>
              <w:rPr>
                <w:rFonts w:hint="eastAsia" w:asciiTheme="minorEastAsia" w:hAnsiTheme="minorEastAsia" w:eastAsiaTheme="minorEastAsia"/>
                <w:sz w:val="24"/>
                <w:szCs w:val="24"/>
              </w:rPr>
              <w:t>两边规格为50mm*39mm，中间主立柱</w:t>
            </w:r>
            <w:r>
              <w:rPr>
                <w:rFonts w:hint="eastAsia" w:cs="宋体" w:asciiTheme="minorEastAsia" w:hAnsiTheme="minorEastAsia" w:eastAsiaTheme="minorEastAsia"/>
                <w:sz w:val="24"/>
                <w:szCs w:val="24"/>
                <w:lang w:val="zh-CN" w:bidi="zh-CN"/>
              </w:rPr>
              <w:t>50mm*78mm</w:t>
            </w:r>
            <w:r>
              <w:rPr>
                <w:rFonts w:hint="eastAsia" w:cs="微软雅黑" w:asciiTheme="minorEastAsia" w:hAnsiTheme="minorEastAsia" w:eastAsiaTheme="minorEastAsia"/>
                <w:color w:val="000000"/>
                <w:sz w:val="24"/>
                <w:szCs w:val="24"/>
              </w:rPr>
              <w:t>，</w:t>
            </w:r>
            <w:r>
              <w:rPr>
                <w:rFonts w:hint="eastAsia" w:asciiTheme="minorEastAsia" w:hAnsiTheme="minorEastAsia" w:eastAsiaTheme="minorEastAsia"/>
                <w:sz w:val="24"/>
                <w:szCs w:val="24"/>
              </w:rPr>
              <w:t>架体结实、坚固、设计新颖，增加架体侧推力和拉力，安装规范，层数和间距自由调整，表面喷塑平正光亮，色泽均匀一致，无鼓泡、脱落、伤痕等缺陷。层板承重≥100kg，满负荷24小时后屈挠度≤3mm，卸裁后自动恢复，不得有裂纹及永久变形,层板成型高度≥25mm。立柱采用CO2保护焊焊接成型，结构稳定、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三柱式压筋立柱</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1.5mm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压筋防滑</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搁板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1.2mm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档板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厚0.8mm，高165mm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门面</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  框</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cstheme="minorEastAsia"/>
                <w:sz w:val="24"/>
                <w:szCs w:val="24"/>
              </w:rPr>
              <w:t>门面板安装在密集架的首列和最后一列，选用厚度为1.0mm的优质冷轧钢板，门板设计为艺术门,门装三级隐藏平面锁，方便不同高度使用人员开启密集架。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tcBorders>
              <w:bottom w:val="single" w:color="auto" w:sz="4" w:space="0"/>
            </w:tcBorders>
            <w:vAlign w:val="center"/>
          </w:tcPr>
          <w:p>
            <w:pPr>
              <w:pStyle w:val="22"/>
              <w:jc w:val="both"/>
              <w:rPr>
                <w:rFonts w:asciiTheme="minorEastAsia" w:hAnsiTheme="minorEastAsia" w:eastAsiaTheme="minorEastAsia"/>
                <w:sz w:val="24"/>
                <w:szCs w:val="24"/>
              </w:rPr>
            </w:pPr>
          </w:p>
        </w:tc>
        <w:tc>
          <w:tcPr>
            <w:tcW w:w="729" w:type="dxa"/>
            <w:vMerge w:val="continue"/>
            <w:tcBorders>
              <w:bottom w:val="single" w:color="auto" w:sz="4" w:space="0"/>
            </w:tcBorders>
            <w:vAlign w:val="center"/>
          </w:tcPr>
          <w:p>
            <w:pPr>
              <w:pStyle w:val="22"/>
              <w:jc w:val="both"/>
              <w:rPr>
                <w:rFonts w:asciiTheme="minorEastAsia" w:hAnsiTheme="minorEastAsia" w:eastAsiaTheme="minorEastAsia"/>
                <w:sz w:val="24"/>
                <w:szCs w:val="24"/>
              </w:rPr>
            </w:pPr>
          </w:p>
        </w:tc>
        <w:tc>
          <w:tcPr>
            <w:tcW w:w="1433"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  锁</w:t>
            </w:r>
          </w:p>
        </w:tc>
        <w:tc>
          <w:tcPr>
            <w:tcW w:w="1921"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三级隐藏平面锁</w:t>
            </w:r>
          </w:p>
        </w:tc>
        <w:tc>
          <w:tcPr>
            <w:tcW w:w="1299" w:type="dxa"/>
            <w:tcBorders>
              <w:bottom w:val="single" w:color="auto" w:sz="4" w:space="0"/>
            </w:tcBorders>
            <w:vAlign w:val="center"/>
          </w:tcPr>
          <w:p>
            <w:pPr>
              <w:pStyle w:val="22"/>
              <w:jc w:val="both"/>
              <w:rPr>
                <w:rFonts w:asciiTheme="minorEastAsia" w:hAnsiTheme="minorEastAsia" w:eastAsiaTheme="minorEastAsia"/>
                <w:sz w:val="24"/>
                <w:szCs w:val="24"/>
              </w:rPr>
            </w:pPr>
          </w:p>
        </w:tc>
        <w:tc>
          <w:tcPr>
            <w:tcW w:w="3906" w:type="dxa"/>
            <w:vMerge w:val="continue"/>
            <w:tcBorders>
              <w:bottom w:val="single" w:color="auto" w:sz="4" w:space="0"/>
            </w:tcBorders>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729"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侧板</w:t>
            </w:r>
          </w:p>
        </w:tc>
        <w:tc>
          <w:tcPr>
            <w:tcW w:w="1433"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豪华型</w:t>
            </w:r>
          </w:p>
        </w:tc>
        <w:tc>
          <w:tcPr>
            <w:tcW w:w="1921"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三段式圆弧型，可压优美图案，设计新颖、外观立体感强，同时增加侧板强度，表面亚光喷塑。侧面对接处间隙小于1.5mm，侧板面安装四压筋不锈钢标插。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传动</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机构</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轴  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HR204E级</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双排珠心</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调心式滚珠轴承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传动机构配合精度高，定位可靠。传动轻便灵活，摇力轻，运行平稳，性能达到国标标准，不会出现失灵、打滑现象。滑荷重：1000kg/滑轮。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双轴传动</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采用直径3.0无缝冷轧钢管</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滚  轮</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碳素钢</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齿  轮</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ZG45</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滚轮精制</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摩托车</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链条</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Φ8.5节距</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12.7FR420 </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ISO9001认证产品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双挂钩圆盘式摇手</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Φ≥450mm</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Φ≥450mm软塑钢骨方向盘摇把，内镶嵌钢板，外包优质软塑材料。外观大方，整体结实耐用，把手为折叠式，可避免通道障碍。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制动装置</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边列锁定装具(总锁)</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808锁</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豪华型</w:t>
            </w:r>
          </w:p>
        </w:tc>
        <w:tc>
          <w:tcPr>
            <w:tcW w:w="3906"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门面列和中间移动列分别装有锁具和制动装置，每组密集架闭合后可用总锁锁住，形成一个封闭的整体，各列移开后可单独制动，制动装置为更人性化的推拉制动，可有效保证查阅人员的人身安全。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锁定方式</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推拉制动</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豪华型</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729" w:type="dxa"/>
            <w:vMerge w:val="restart"/>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防护装置</w:t>
            </w:r>
          </w:p>
        </w:tc>
        <w:tc>
          <w:tcPr>
            <w:tcW w:w="1433"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密封条</w:t>
            </w:r>
          </w:p>
        </w:tc>
        <w:tc>
          <w:tcPr>
            <w:tcW w:w="1921"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20mm</w:t>
            </w:r>
          </w:p>
        </w:tc>
        <w:tc>
          <w:tcPr>
            <w:tcW w:w="1299" w:type="dxa"/>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磁性冰箱</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门吸条</w:t>
            </w:r>
          </w:p>
        </w:tc>
        <w:tc>
          <w:tcPr>
            <w:tcW w:w="3906" w:type="dxa"/>
            <w:vMerge w:val="restart"/>
            <w:tcBorders>
              <w:bottom w:val="single" w:color="auto" w:sz="4" w:space="0"/>
            </w:tcBorders>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每列的接触面均有缓冲及密封装置，具有良好的防震、防尘、防鼠、防潮、防火、防漏光功能。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顶  板</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防尘板、防</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1.0mm</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防倾倒</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装置</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3.0mm</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冷轧钢板</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729" w:type="dxa"/>
            <w:vMerge w:val="restart"/>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表面处理</w:t>
            </w: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前处理</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药剂</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Zn系磷化</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ISO9001认证产品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高压</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静电喷塑</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环氧型聚</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脂混合粉</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HYBRID</w:t>
            </w:r>
          </w:p>
        </w:tc>
        <w:tc>
          <w:tcPr>
            <w:tcW w:w="3906" w:type="dxa"/>
            <w:vMerge w:val="restart"/>
            <w:vAlign w:val="center"/>
          </w:tcPr>
          <w:p>
            <w:pPr>
              <w:pStyle w:val="22"/>
              <w:jc w:val="both"/>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0" w:type="dxa"/>
            <w:vMerge w:val="continue"/>
            <w:vAlign w:val="center"/>
          </w:tcPr>
          <w:p>
            <w:pPr>
              <w:pStyle w:val="22"/>
              <w:jc w:val="both"/>
              <w:rPr>
                <w:rFonts w:asciiTheme="minorEastAsia" w:hAnsiTheme="minorEastAsia" w:eastAsiaTheme="minorEastAsia"/>
                <w:sz w:val="24"/>
                <w:szCs w:val="24"/>
              </w:rPr>
            </w:pPr>
          </w:p>
        </w:tc>
        <w:tc>
          <w:tcPr>
            <w:tcW w:w="729" w:type="dxa"/>
            <w:vMerge w:val="continue"/>
            <w:vAlign w:val="center"/>
          </w:tcPr>
          <w:p>
            <w:pPr>
              <w:pStyle w:val="22"/>
              <w:jc w:val="both"/>
              <w:rPr>
                <w:rFonts w:asciiTheme="minorEastAsia" w:hAnsiTheme="minorEastAsia" w:eastAsiaTheme="minorEastAsia"/>
                <w:sz w:val="24"/>
                <w:szCs w:val="24"/>
              </w:rPr>
            </w:pPr>
          </w:p>
        </w:tc>
        <w:tc>
          <w:tcPr>
            <w:tcW w:w="1433"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纯水洗</w:t>
            </w:r>
          </w:p>
        </w:tc>
        <w:tc>
          <w:tcPr>
            <w:tcW w:w="1921"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≤10ЦS</w:t>
            </w:r>
          </w:p>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电导率</w:t>
            </w:r>
          </w:p>
        </w:tc>
        <w:tc>
          <w:tcPr>
            <w:tcW w:w="1299" w:type="dxa"/>
            <w:vAlign w:val="center"/>
          </w:tcPr>
          <w:p>
            <w:pPr>
              <w:pStyle w:val="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最新国家标准</w:t>
            </w:r>
          </w:p>
        </w:tc>
        <w:tc>
          <w:tcPr>
            <w:tcW w:w="3906" w:type="dxa"/>
            <w:vMerge w:val="continue"/>
            <w:vAlign w:val="center"/>
          </w:tcPr>
          <w:p>
            <w:pPr>
              <w:pStyle w:val="22"/>
              <w:jc w:val="both"/>
              <w:rPr>
                <w:rFonts w:asciiTheme="minorEastAsia" w:hAnsiTheme="minorEastAsia" w:eastAsiaTheme="minorEastAsia"/>
                <w:sz w:val="24"/>
                <w:szCs w:val="24"/>
              </w:rPr>
            </w:pPr>
          </w:p>
        </w:tc>
      </w:tr>
    </w:tbl>
    <w:p>
      <w:pPr>
        <w:spacing w:line="360" w:lineRule="auto"/>
        <w:ind w:firstLine="482" w:firstLineChars="200"/>
        <w:jc w:val="both"/>
        <w:rPr>
          <w:rFonts w:asciiTheme="minorEastAsia" w:hAnsiTheme="minorEastAsia" w:eastAsiaTheme="minorEastAsia" w:cstheme="minorEastAsia"/>
          <w:bCs/>
          <w:sz w:val="24"/>
          <w:szCs w:val="24"/>
        </w:rPr>
      </w:pPr>
      <w:bookmarkStart w:id="1" w:name="_Toc23123"/>
      <w:r>
        <w:rPr>
          <w:rFonts w:hint="eastAsia" w:asciiTheme="minorEastAsia" w:hAnsiTheme="minorEastAsia" w:eastAsiaTheme="minorEastAsia" w:cstheme="minorEastAsia"/>
          <w:b/>
          <w:sz w:val="24"/>
          <w:szCs w:val="24"/>
        </w:rPr>
        <w:t>3.</w:t>
      </w:r>
      <w:r>
        <w:rPr>
          <w:rFonts w:hint="eastAsia" w:asciiTheme="minorEastAsia" w:hAnsiTheme="minorEastAsia" w:eastAsiaTheme="minorEastAsia" w:cstheme="minorEastAsia"/>
          <w:b/>
          <w:bCs/>
          <w:sz w:val="24"/>
          <w:szCs w:val="24"/>
        </w:rPr>
        <w:t>样品</w:t>
      </w:r>
      <w:r>
        <w:rPr>
          <w:rFonts w:hint="eastAsia" w:asciiTheme="minorEastAsia" w:hAnsiTheme="minorEastAsia" w:eastAsiaTheme="minorEastAsia" w:cstheme="minorEastAsia"/>
          <w:bCs/>
          <w:sz w:val="24"/>
          <w:szCs w:val="24"/>
        </w:rPr>
        <w:t>：</w:t>
      </w:r>
      <w:bookmarkEnd w:id="1"/>
    </w:p>
    <w:p>
      <w:pPr>
        <w:spacing w:line="360" w:lineRule="auto"/>
        <w:ind w:firstLine="480" w:firstLineChars="200"/>
        <w:jc w:val="both"/>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3.1.不锈钢轨道：</w:t>
      </w:r>
      <w:r>
        <w:rPr>
          <w:rFonts w:hint="eastAsia" w:asciiTheme="minorEastAsia" w:hAnsiTheme="minorEastAsia" w:eastAsiaTheme="minorEastAsia" w:cstheme="minorEastAsia"/>
          <w:sz w:val="24"/>
          <w:szCs w:val="24"/>
        </w:rPr>
        <w:t>提供样品一块，长度≥600mm（附图1所示）</w:t>
      </w:r>
    </w:p>
    <w:p>
      <w:pPr>
        <w:pStyle w:val="3"/>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3.2.三柱式压筋立柱</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sz w:val="24"/>
          <w:szCs w:val="24"/>
        </w:rPr>
        <w:t>提供样品一套，长度≥1000mm；</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3.3.三压筋防滑搁板：</w:t>
      </w:r>
      <w:r>
        <w:rPr>
          <w:rFonts w:hint="eastAsia" w:asciiTheme="minorEastAsia" w:hAnsiTheme="minorEastAsia" w:eastAsiaTheme="minorEastAsia" w:cstheme="minorEastAsia"/>
          <w:sz w:val="24"/>
          <w:szCs w:val="24"/>
        </w:rPr>
        <w:t>提供样品一套，≥230mm*600mm，喷漆与不喷漆各1块（附图2所示）；</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3.4.T型压筋档板：</w:t>
      </w:r>
      <w:r>
        <w:rPr>
          <w:rFonts w:hint="eastAsia" w:asciiTheme="minorEastAsia" w:hAnsiTheme="minorEastAsia" w:eastAsiaTheme="minorEastAsia" w:cstheme="minorEastAsia"/>
          <w:sz w:val="24"/>
          <w:szCs w:val="24"/>
        </w:rPr>
        <w:t>提供样品一个，长度≥600mm；</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3.5.三节式侧板</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4"/>
        </w:rPr>
        <w:t>提供样品一套，三节≥150cm；</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3.6. 四压筋不锈钢标插：</w:t>
      </w:r>
      <w:r>
        <w:rPr>
          <w:rFonts w:hint="eastAsia" w:asciiTheme="minorEastAsia" w:hAnsiTheme="minorEastAsia" w:eastAsiaTheme="minorEastAsia" w:cstheme="minorEastAsia"/>
          <w:sz w:val="24"/>
          <w:szCs w:val="24"/>
        </w:rPr>
        <w:t>提供样品一块，侧板目录标插尺寸≥140*80mm（附图3所示）；</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3.7门板：</w:t>
      </w:r>
      <w:r>
        <w:rPr>
          <w:rFonts w:hint="eastAsia" w:asciiTheme="minorEastAsia" w:hAnsiTheme="minorEastAsia" w:eastAsiaTheme="minorEastAsia" w:cstheme="minorEastAsia"/>
          <w:sz w:val="24"/>
          <w:szCs w:val="24"/>
        </w:rPr>
        <w:t>提供样品一块，≥450*900mm（附图4所示）；</w:t>
      </w:r>
    </w:p>
    <w:p>
      <w:pPr>
        <w:pStyle w:val="3"/>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3.8软塑钢骨摇把：</w:t>
      </w:r>
      <w:r>
        <w:rPr>
          <w:rFonts w:hint="eastAsia" w:asciiTheme="minorEastAsia" w:hAnsiTheme="minorEastAsia" w:eastAsiaTheme="minorEastAsia" w:cstheme="minorEastAsia"/>
          <w:sz w:val="24"/>
          <w:szCs w:val="24"/>
        </w:rPr>
        <w:t>提供样品一个(附图5所示）；</w:t>
      </w:r>
    </w:p>
    <w:p>
      <w:pPr>
        <w:spacing w:line="360" w:lineRule="auto"/>
        <w:ind w:firstLine="480" w:firstLineChars="200"/>
        <w:jc w:val="both"/>
        <w:rPr>
          <w:rFonts w:asciiTheme="minorEastAsia" w:hAnsiTheme="minorEastAsia" w:eastAsiaTheme="minorEastAsia" w:cstheme="minorEastAsia"/>
          <w:sz w:val="24"/>
          <w:szCs w:val="24"/>
        </w:rPr>
      </w:pPr>
      <w:r>
        <w:rPr>
          <w:rFonts w:hint="eastAsia" w:cs="宋体" w:asciiTheme="minorEastAsia" w:hAnsiTheme="minorEastAsia" w:eastAsiaTheme="minorEastAsia"/>
          <w:sz w:val="24"/>
          <w:szCs w:val="24"/>
        </w:rPr>
        <w:t>★</w:t>
      </w:r>
      <w:r>
        <w:rPr>
          <w:rFonts w:hint="eastAsia" w:asciiTheme="minorEastAsia" w:hAnsiTheme="minorEastAsia" w:eastAsiaTheme="minorEastAsia" w:cstheme="minorEastAsia"/>
          <w:b/>
          <w:sz w:val="24"/>
          <w:szCs w:val="24"/>
        </w:rPr>
        <w:t>说明</w:t>
      </w:r>
      <w:r>
        <w:rPr>
          <w:rFonts w:hint="eastAsia" w:asciiTheme="minorEastAsia" w:hAnsiTheme="minorEastAsia" w:eastAsiaTheme="minorEastAsia" w:cstheme="minorEastAsia"/>
          <w:sz w:val="24"/>
          <w:szCs w:val="24"/>
        </w:rPr>
        <w:t>：</w:t>
      </w:r>
    </w:p>
    <w:p>
      <w:pPr>
        <w:spacing w:line="360" w:lineRule="auto"/>
        <w:ind w:firstLine="482" w:firstLineChars="200"/>
        <w:jc w:val="both"/>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1.有关尺寸误差范围必须符合国家有关计量标准。</w:t>
      </w:r>
    </w:p>
    <w:p>
      <w:pPr>
        <w:spacing w:line="360" w:lineRule="auto"/>
        <w:ind w:firstLine="482" w:firstLineChars="200"/>
        <w:jc w:val="both"/>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2.本文件所采用的标准，凡是注日期的引用文件，仅注日期的版本适用于本文件。凡是不注日期的引用文件，其最新版本（包括所有的修改单）适用于本文件。</w:t>
      </w:r>
    </w:p>
    <w:p>
      <w:pPr>
        <w:spacing w:line="360" w:lineRule="auto"/>
        <w:ind w:firstLine="482" w:firstLineChars="200"/>
        <w:jc w:val="both"/>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3.颜色、图案与logo按照采购人需求。</w:t>
      </w:r>
    </w:p>
    <w:p>
      <w:pPr>
        <w:spacing w:line="360" w:lineRule="auto"/>
        <w:ind w:firstLine="472" w:firstLineChars="196"/>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4.本文件中所附图案均为参考图案。</w:t>
      </w:r>
    </w:p>
    <w:p>
      <w:pPr>
        <w:spacing w:line="360" w:lineRule="auto"/>
        <w:ind w:firstLine="482" w:firstLineChars="200"/>
        <w:jc w:val="both"/>
        <w:rPr>
          <w:rFonts w:asciiTheme="minorEastAsia" w:hAnsiTheme="minorEastAsia" w:eastAsiaTheme="minorEastAsia" w:cstheme="minorEastAsia"/>
          <w:b/>
          <w:sz w:val="24"/>
          <w:szCs w:val="24"/>
        </w:rPr>
      </w:pPr>
    </w:p>
    <w:p>
      <w:pPr>
        <w:spacing w:line="360" w:lineRule="auto"/>
        <w:jc w:val="both"/>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二.双柱式钢木书刊架及其它产品技术参数</w:t>
      </w:r>
    </w:p>
    <w:p>
      <w:pPr>
        <w:pStyle w:val="3"/>
        <w:spacing w:line="360" w:lineRule="auto"/>
        <w:ind w:firstLine="0"/>
        <w:rPr>
          <w:rFonts w:asciiTheme="minorEastAsia" w:hAnsiTheme="minorEastAsia" w:eastAsiaTheme="minorEastAsia" w:cstheme="minorEastAsia"/>
          <w:sz w:val="24"/>
          <w:szCs w:val="24"/>
        </w:rPr>
      </w:pPr>
      <w:r>
        <w:rPr>
          <w:rFonts w:hint="eastAsia" w:cs="宋体" w:asciiTheme="minorEastAsia" w:hAnsiTheme="minorEastAsia" w:eastAsiaTheme="minorEastAsia"/>
          <w:b/>
          <w:sz w:val="24"/>
          <w:szCs w:val="24"/>
        </w:rPr>
        <w:t>（一）钢木书架</w:t>
      </w:r>
    </w:p>
    <w:p>
      <w:pPr>
        <w:pStyle w:val="10"/>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drawing>
          <wp:inline distT="0" distB="0" distL="0" distR="0">
            <wp:extent cx="1694815" cy="1647825"/>
            <wp:effectExtent l="0" t="0" r="0" b="0"/>
            <wp:docPr id="17" name="图片 17" descr="d0d05d61e944fa6730396ad8fb2f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0d05d61e944fa6730396ad8fb2f3d7"/>
                    <pic:cNvPicPr>
                      <a:picLocks noChangeAspect="1" noChangeArrowheads="1"/>
                    </pic:cNvPicPr>
                  </pic:nvPicPr>
                  <pic:blipFill>
                    <a:blip r:embed="rId14" cstate="print">
                      <a:extLst>
                        <a:ext uri="{28A0092B-C50C-407E-A947-70E740481C1C}">
                          <a14:useLocalDpi xmlns:a14="http://schemas.microsoft.com/office/drawing/2010/main" val="0"/>
                        </a:ext>
                      </a:extLst>
                    </a:blip>
                    <a:srcRect l="24974" t="13490" r="22144" b="13687"/>
                    <a:stretch>
                      <a:fillRect/>
                    </a:stretch>
                  </pic:blipFill>
                  <pic:spPr>
                    <a:xfrm>
                      <a:off x="0" y="0"/>
                      <a:ext cx="1695099" cy="1647825"/>
                    </a:xfrm>
                    <a:prstGeom prst="rect">
                      <a:avLst/>
                    </a:prstGeom>
                    <a:noFill/>
                    <a:ln>
                      <a:noFill/>
                    </a:ln>
                  </pic:spPr>
                </pic:pic>
              </a:graphicData>
            </a:graphic>
          </wp:inline>
        </w:drawing>
      </w:r>
    </w:p>
    <w:p>
      <w:pPr>
        <w:spacing w:line="360" w:lineRule="auto"/>
        <w:ind w:firstLine="472" w:firstLineChars="196"/>
        <w:jc w:val="both"/>
        <w:rPr>
          <w:rFonts w:cs="宋体" w:asciiTheme="minorEastAsia" w:hAnsiTheme="minorEastAsia" w:eastAsiaTheme="minorEastAsia"/>
          <w:sz w:val="24"/>
          <w:szCs w:val="24"/>
        </w:rPr>
      </w:pPr>
      <w:r>
        <w:rPr>
          <w:rFonts w:hint="eastAsia" w:cs="宋体" w:asciiTheme="minorEastAsia" w:hAnsiTheme="minorEastAsia" w:eastAsiaTheme="minorEastAsia"/>
          <w:b/>
          <w:sz w:val="24"/>
          <w:szCs w:val="24"/>
        </w:rPr>
        <w:t>1.规格：</w:t>
      </w:r>
      <w:r>
        <w:rPr>
          <w:rFonts w:hint="eastAsia" w:cs="宋体" w:asciiTheme="minorEastAsia" w:hAnsiTheme="minorEastAsia" w:eastAsiaTheme="minorEastAsia"/>
          <w:bCs/>
          <w:sz w:val="24"/>
          <w:szCs w:val="24"/>
        </w:rPr>
        <w:t>长</w:t>
      </w:r>
      <w:r>
        <w:rPr>
          <w:rFonts w:hint="eastAsia" w:cs="宋体" w:asciiTheme="minorEastAsia" w:hAnsiTheme="minorEastAsia" w:eastAsiaTheme="minorEastAsia"/>
          <w:sz w:val="24"/>
          <w:szCs w:val="24"/>
        </w:rPr>
        <w:t>900mm*宽500mm*高2200mm  6层</w:t>
      </w:r>
    </w:p>
    <w:p>
      <w:pPr>
        <w:spacing w:line="360" w:lineRule="auto"/>
        <w:ind w:firstLine="482" w:firstLineChars="200"/>
        <w:jc w:val="both"/>
        <w:rPr>
          <w:rFonts w:asciiTheme="minorEastAsia" w:hAnsiTheme="minorEastAsia" w:eastAsiaTheme="minorEastAsia"/>
          <w:sz w:val="24"/>
          <w:szCs w:val="24"/>
        </w:rPr>
      </w:pPr>
      <w:r>
        <w:rPr>
          <w:rFonts w:hint="eastAsia" w:cs="宋体" w:asciiTheme="minorEastAsia" w:hAnsiTheme="minorEastAsia" w:eastAsiaTheme="minorEastAsia"/>
          <w:b/>
          <w:sz w:val="24"/>
          <w:szCs w:val="24"/>
        </w:rPr>
        <w:t>2.各部件技术参数：</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(1)底座：采用1.5mm优质冷轧钢板，结构牢固稳定。底座高度100mm。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(2)立柱：采用1.5mm优质冷轧钢板一次滚压成型、压筋立柱，立柱尺寸50 mm*39mm，立柱两侧排孔均匀冲裁，使层板层数和间距可按需要调整。孔距根据客户要求而定。</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(3)层板：采用1.2mm优质冷轧钢板一次滚压成型，层板采用防惯性滑落设计，正面压筋。层板内侧厚度23mm，外侧面厚度27mm，防惯性封口层板外观新颖、刚性足，有效的保证档案资料安全，增加了层板承重能力。</w:t>
      </w:r>
    </w:p>
    <w:p>
      <w:pPr>
        <w:spacing w:line="360" w:lineRule="auto"/>
        <w:ind w:firstLine="480" w:firstLineChars="200"/>
        <w:jc w:val="both"/>
        <w:rPr>
          <w:rFonts w:cs="宋体" w:asciiTheme="minorEastAsia" w:hAnsiTheme="minorEastAsia" w:eastAsiaTheme="minorEastAsia"/>
          <w:sz w:val="24"/>
          <w:szCs w:val="24"/>
          <w:lang w:val="zh-CN" w:bidi="zh-CN"/>
        </w:rPr>
      </w:pPr>
      <w:r>
        <w:rPr>
          <w:rFonts w:hint="eastAsia" w:cs="微软雅黑" w:asciiTheme="minorEastAsia" w:hAnsiTheme="minorEastAsia" w:eastAsiaTheme="minorEastAsia"/>
          <w:sz w:val="24"/>
          <w:szCs w:val="24"/>
        </w:rPr>
        <w:t>（4）挂板：</w:t>
      </w:r>
      <w:r>
        <w:rPr>
          <w:rFonts w:hint="eastAsia" w:cs="宋体" w:asciiTheme="minorEastAsia" w:hAnsiTheme="minorEastAsia" w:eastAsiaTheme="minorEastAsia"/>
          <w:sz w:val="24"/>
          <w:szCs w:val="24"/>
        </w:rPr>
        <w:t>选用1.2mm的优质冷轧钢板冲压成型，高度≥165mm，挂板与立柱之间连接方式采用四扣钩以上扣接，挂板与搁板之间也采用</w:t>
      </w:r>
      <w:r>
        <w:rPr>
          <w:rFonts w:hint="eastAsia" w:cs="宋体" w:asciiTheme="minorEastAsia" w:hAnsiTheme="minorEastAsia" w:eastAsiaTheme="minorEastAsia"/>
          <w:sz w:val="24"/>
          <w:szCs w:val="24"/>
          <w:lang w:val="zh-CN" w:bidi="zh-CN"/>
        </w:rPr>
        <w:t>四扣钩以上，</w:t>
      </w:r>
      <w:r>
        <w:rPr>
          <w:rFonts w:hint="eastAsia" w:cs="宋体" w:asciiTheme="minorEastAsia" w:hAnsiTheme="minorEastAsia" w:eastAsiaTheme="minorEastAsia"/>
          <w:sz w:val="24"/>
          <w:szCs w:val="24"/>
        </w:rPr>
        <w:t>挂板与立柱连接的扣钩和挂板与搁板连接的扣钩平行度相差＜1mm。</w:t>
      </w:r>
    </w:p>
    <w:p>
      <w:pPr>
        <w:spacing w:line="360" w:lineRule="auto"/>
        <w:ind w:firstLine="480" w:firstLineChars="200"/>
        <w:jc w:val="both"/>
        <w:rPr>
          <w:rFonts w:cs="宋体" w:asciiTheme="minorEastAsia" w:hAnsiTheme="minorEastAsia" w:eastAsiaTheme="minorEastAsia"/>
          <w:sz w:val="24"/>
          <w:szCs w:val="24"/>
          <w:lang w:val="zh-CN" w:bidi="zh-CN"/>
        </w:rPr>
      </w:pPr>
      <w:r>
        <w:rPr>
          <w:rFonts w:hint="eastAsia" w:cs="微软雅黑" w:asciiTheme="minorEastAsia" w:hAnsiTheme="minorEastAsia" w:eastAsiaTheme="minorEastAsia"/>
          <w:sz w:val="24"/>
          <w:szCs w:val="24"/>
        </w:rPr>
        <w:t>(5) 档板：</w:t>
      </w:r>
      <w:r>
        <w:rPr>
          <w:rFonts w:hint="eastAsia" w:cs="宋体" w:asciiTheme="minorEastAsia" w:hAnsiTheme="minorEastAsia" w:eastAsiaTheme="minorEastAsia"/>
          <w:sz w:val="24"/>
          <w:szCs w:val="24"/>
        </w:rPr>
        <w:t>采用T型压筋</w:t>
      </w:r>
      <w:r>
        <w:rPr>
          <w:rFonts w:hint="eastAsia" w:cs="宋体" w:asciiTheme="minorEastAsia" w:hAnsiTheme="minorEastAsia" w:eastAsiaTheme="minorEastAsia"/>
          <w:sz w:val="24"/>
          <w:szCs w:val="24"/>
          <w:lang w:val="zh-CN" w:bidi="zh-CN"/>
        </w:rPr>
        <w:t>挡板，冲折一体成型，档板材料厚度≧0.8mm，</w:t>
      </w:r>
      <w:r>
        <w:rPr>
          <w:rFonts w:hint="eastAsia" w:cs="宋体" w:asciiTheme="minorEastAsia" w:hAnsiTheme="minorEastAsia" w:eastAsiaTheme="minorEastAsia"/>
          <w:sz w:val="24"/>
          <w:szCs w:val="24"/>
        </w:rPr>
        <w:t>设计为自锁式挡板，</w:t>
      </w:r>
      <w:r>
        <w:rPr>
          <w:rFonts w:hint="eastAsia" w:cs="宋体" w:asciiTheme="minorEastAsia" w:hAnsiTheme="minorEastAsia" w:eastAsiaTheme="minorEastAsia"/>
          <w:sz w:val="24"/>
          <w:szCs w:val="24"/>
          <w:lang w:val="zh-CN" w:bidi="zh-CN"/>
        </w:rPr>
        <w:t>依靠挡板和隔板之间的机械组合达到锁紧功能。挡板高度</w:t>
      </w:r>
      <w:r>
        <w:rPr>
          <w:rFonts w:hint="eastAsia" w:cs="宋体" w:asciiTheme="minorEastAsia" w:hAnsiTheme="minorEastAsia" w:eastAsiaTheme="minorEastAsia"/>
          <w:sz w:val="24"/>
          <w:szCs w:val="24"/>
        </w:rPr>
        <w:t>≥</w:t>
      </w:r>
      <w:r>
        <w:rPr>
          <w:rFonts w:hint="eastAsia" w:cs="宋体" w:asciiTheme="minorEastAsia" w:hAnsiTheme="minorEastAsia" w:eastAsiaTheme="minorEastAsia"/>
          <w:sz w:val="24"/>
          <w:szCs w:val="24"/>
          <w:lang w:val="zh-CN" w:bidi="zh-CN"/>
        </w:rPr>
        <w:t>165mm，超薄但又高强度的结构设计完全满足产品的隔挡功能,</w:t>
      </w:r>
      <w:r>
        <w:rPr>
          <w:rFonts w:cs="宋体" w:asciiTheme="minorEastAsia" w:hAnsiTheme="minorEastAsia" w:eastAsiaTheme="minorEastAsia"/>
          <w:sz w:val="24"/>
          <w:szCs w:val="24"/>
          <w:lang w:val="zh-CN" w:bidi="zh-CN"/>
        </w:rPr>
        <w:t>防止书或档案错位</w:t>
      </w:r>
      <w:r>
        <w:rPr>
          <w:rFonts w:hint="eastAsia" w:cs="宋体" w:asciiTheme="minorEastAsia" w:hAnsiTheme="minorEastAsia" w:eastAsiaTheme="minorEastAsia"/>
          <w:sz w:val="24"/>
          <w:szCs w:val="24"/>
          <w:lang w:val="zh-CN" w:bidi="zh-CN"/>
        </w:rPr>
        <w:t>。</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(6)顶板：采用1.0mm优质冷轧钢板，顶板采用一体成型工艺。顶板高度≧50mm。结构新颖，强度高，钢性足。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（7）侧板：选用优质橡胶木指接板，采用现代风格，侧板厚度为≥18 mm。油漆：采用知名品牌水性环保油漆，采用国际环保涂封技术，木侧板安装A4大小的亚克力标插。</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（8）顶边条、底边条：优质橡胶木指接板，采用现代风格，底边条尺寸≥120mm，顶边条尺寸≥40mm，木条造形美观，顶面平整。</w:t>
      </w:r>
    </w:p>
    <w:p>
      <w:pPr>
        <w:pStyle w:val="10"/>
        <w:spacing w:before="0" w:beforeAutospacing="0" w:after="0" w:afterAutospacing="0" w:line="360" w:lineRule="auto"/>
        <w:ind w:firstLine="360" w:firstLineChars="150"/>
        <w:jc w:val="both"/>
        <w:rPr>
          <w:rFonts w:cs="Arial" w:asciiTheme="minorEastAsia" w:hAnsiTheme="minorEastAsia" w:eastAsiaTheme="minorEastAsia"/>
          <w:color w:val="000000"/>
          <w:szCs w:val="24"/>
        </w:rPr>
      </w:pPr>
      <w:r>
        <w:rPr>
          <w:rFonts w:hint="eastAsia" w:asciiTheme="minorEastAsia" w:hAnsiTheme="minorEastAsia" w:eastAsiaTheme="minorEastAsia"/>
          <w:color w:val="000000"/>
          <w:szCs w:val="24"/>
        </w:rPr>
        <w:t>（9）工艺要求</w:t>
      </w:r>
    </w:p>
    <w:p>
      <w:pPr>
        <w:pStyle w:val="10"/>
        <w:spacing w:before="0" w:beforeAutospacing="0" w:after="0" w:afterAutospacing="0" w:line="360" w:lineRule="auto"/>
        <w:ind w:left="480"/>
        <w:jc w:val="both"/>
        <w:rPr>
          <w:rFonts w:asciiTheme="minorEastAsia" w:hAnsiTheme="minorEastAsia" w:eastAsiaTheme="minorEastAsia"/>
          <w:color w:val="000000"/>
          <w:szCs w:val="24"/>
        </w:rPr>
      </w:pPr>
      <w:r>
        <w:rPr>
          <w:rFonts w:hint="eastAsia" w:asciiTheme="minorEastAsia" w:hAnsiTheme="minorEastAsia" w:eastAsiaTheme="minorEastAsia"/>
          <w:szCs w:val="24"/>
        </w:rPr>
        <w:t>1）</w:t>
      </w:r>
      <w:r>
        <w:rPr>
          <w:rFonts w:hint="eastAsia" w:asciiTheme="minorEastAsia" w:hAnsiTheme="minorEastAsia" w:eastAsiaTheme="minorEastAsia"/>
          <w:color w:val="000000"/>
          <w:szCs w:val="24"/>
        </w:rPr>
        <w:t>钢质部分经过酸洗、碱洗、磷化表面处理，防锈、防腐蚀能力强。</w:t>
      </w:r>
    </w:p>
    <w:p>
      <w:pPr>
        <w:autoSpaceDE w:val="0"/>
        <w:autoSpaceDN w:val="0"/>
        <w:spacing w:line="360" w:lineRule="auto"/>
        <w:ind w:firstLine="480" w:firstLineChars="200"/>
        <w:jc w:val="both"/>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2）钢板厚薄一致，无高低不平。</w:t>
      </w:r>
    </w:p>
    <w:p>
      <w:pPr>
        <w:autoSpaceDE w:val="0"/>
        <w:autoSpaceDN w:val="0"/>
        <w:spacing w:line="360" w:lineRule="auto"/>
        <w:ind w:firstLine="480" w:firstLineChars="200"/>
        <w:jc w:val="both"/>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 钢板表面光亮平整，塑粉无颗粒，气泡，渣点，颜色均匀。</w:t>
      </w:r>
    </w:p>
    <w:p>
      <w:pPr>
        <w:widowControl w:val="0"/>
        <w:numPr>
          <w:ilvl w:val="0"/>
          <w:numId w:val="3"/>
        </w:numPr>
        <w:autoSpaceDE w:val="0"/>
        <w:autoSpaceDN w:val="0"/>
        <w:snapToGrid/>
        <w:spacing w:after="0" w:line="360" w:lineRule="auto"/>
        <w:jc w:val="both"/>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 钢板组合紧密，焊接处打磨光滑且牢固。</w:t>
      </w:r>
    </w:p>
    <w:p>
      <w:pPr>
        <w:autoSpaceDE w:val="0"/>
        <w:autoSpaceDN w:val="0"/>
        <w:spacing w:line="360" w:lineRule="auto"/>
        <w:ind w:firstLine="480" w:firstLineChars="200"/>
        <w:jc w:val="both"/>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5）木材含水率低于12%。</w:t>
      </w:r>
    </w:p>
    <w:p>
      <w:pPr>
        <w:autoSpaceDE w:val="0"/>
        <w:autoSpaceDN w:val="0"/>
        <w:spacing w:line="360" w:lineRule="auto"/>
        <w:ind w:left="473"/>
        <w:jc w:val="both"/>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 木材表面涂漆，油漆采用五底三面一色工艺，油漆无颗粒、气泡、渣点，颜色均匀。</w:t>
      </w:r>
    </w:p>
    <w:p>
      <w:pPr>
        <w:pStyle w:val="10"/>
        <w:spacing w:line="360" w:lineRule="auto"/>
        <w:jc w:val="both"/>
        <w:rPr>
          <w:rFonts w:cs="宋体" w:asciiTheme="minorEastAsia" w:hAnsiTheme="minorEastAsia" w:eastAsiaTheme="minorEastAsia"/>
          <w:szCs w:val="24"/>
        </w:rPr>
      </w:pPr>
      <w:r>
        <w:rPr>
          <w:rFonts w:hint="eastAsia" w:cs="宋体" w:asciiTheme="minorEastAsia" w:hAnsiTheme="minorEastAsia" w:eastAsiaTheme="minorEastAsia"/>
          <w:b/>
          <w:szCs w:val="24"/>
        </w:rPr>
        <w:t>（二）钢木期刊架</w:t>
      </w:r>
    </w:p>
    <w:p>
      <w:pPr>
        <w:pStyle w:val="11"/>
        <w:spacing w:line="360" w:lineRule="auto"/>
        <w:ind w:left="0" w:leftChars="0" w:firstLine="0" w:firstLineChars="0"/>
        <w:jc w:val="center"/>
        <w:rPr>
          <w:rFonts w:cs="宋体" w:asciiTheme="minorEastAsia" w:hAnsiTheme="minorEastAsia" w:eastAsiaTheme="minorEastAsia"/>
          <w:b/>
          <w:sz w:val="24"/>
        </w:rPr>
      </w:pPr>
      <w:r>
        <w:rPr>
          <w:rFonts w:cs="宋体" w:asciiTheme="minorEastAsia" w:hAnsiTheme="minorEastAsia" w:eastAsiaTheme="minorEastAsia"/>
          <w:b/>
          <w:sz w:val="24"/>
        </w:rPr>
        <w:drawing>
          <wp:inline distT="0" distB="0" distL="0" distR="0">
            <wp:extent cx="1866900" cy="2266950"/>
            <wp:effectExtent l="0" t="0" r="0" b="0"/>
            <wp:docPr id="16" name="图片 16" descr="微信图片_2019093000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930004437"/>
                    <pic:cNvPicPr>
                      <a:picLocks noChangeAspect="1" noChangeArrowheads="1"/>
                    </pic:cNvPicPr>
                  </pic:nvPicPr>
                  <pic:blipFill>
                    <a:blip r:embed="rId15">
                      <a:extLst>
                        <a:ext uri="{28A0092B-C50C-407E-A947-70E740481C1C}">
                          <a14:useLocalDpi xmlns:a14="http://schemas.microsoft.com/office/drawing/2010/main" val="0"/>
                        </a:ext>
                      </a:extLst>
                    </a:blip>
                    <a:srcRect l="52757" t="6226" r="3528"/>
                    <a:stretch>
                      <a:fillRect/>
                    </a:stretch>
                  </pic:blipFill>
                  <pic:spPr>
                    <a:xfrm>
                      <a:off x="0" y="0"/>
                      <a:ext cx="1866900" cy="2266950"/>
                    </a:xfrm>
                    <a:prstGeom prst="rect">
                      <a:avLst/>
                    </a:prstGeom>
                    <a:noFill/>
                    <a:ln>
                      <a:noFill/>
                    </a:ln>
                  </pic:spPr>
                </pic:pic>
              </a:graphicData>
            </a:graphic>
          </wp:inline>
        </w:drawing>
      </w:r>
    </w:p>
    <w:p>
      <w:pPr>
        <w:spacing w:line="360" w:lineRule="auto"/>
        <w:ind w:firstLine="482" w:firstLineChars="200"/>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1.规格：</w:t>
      </w:r>
      <w:r>
        <w:rPr>
          <w:rFonts w:hint="eastAsia" w:cs="宋体" w:asciiTheme="minorEastAsia" w:hAnsiTheme="minorEastAsia" w:eastAsiaTheme="minorEastAsia"/>
          <w:sz w:val="24"/>
          <w:szCs w:val="24"/>
        </w:rPr>
        <w:t>1000mm*宽650mm*高2000mm  5层</w:t>
      </w:r>
    </w:p>
    <w:p>
      <w:pPr>
        <w:spacing w:line="360" w:lineRule="auto"/>
        <w:ind w:firstLine="482" w:firstLineChars="200"/>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2.各部件技术参数：</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(1)底座：采用2.0mm优质冷轧钢板，结构牢固稳定。底座高度100mm。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 立柱：采用1.5mm优质冷轧钢板一次滚压成型、压筋立柱，立柱尺寸50 mm*39mm，层板层数和间距可按需要调整，立柱设计人性，承重能力强，钢性足，外形美观。</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 层板：采用1.2mm优质冷轧钢板，层板一体成形工艺，正面压制两组圆筋，增加了层板承重能力。</w:t>
      </w:r>
    </w:p>
    <w:p>
      <w:pPr>
        <w:spacing w:line="360" w:lineRule="auto"/>
        <w:ind w:firstLine="360" w:firstLineChars="15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（4）展板：采用1.0mm优质冷轧钢板一体成型而成，多道折弯工艺。展板折边部分达到20mm，展板上按有目录槽。期刊架展板上下翻动轻便，无噪音，期刊架内部结构结实耐用。</w:t>
      </w:r>
    </w:p>
    <w:p>
      <w:pPr>
        <w:pStyle w:val="11"/>
        <w:spacing w:line="360" w:lineRule="auto"/>
        <w:ind w:left="0" w:leftChars="0" w:firstLine="0" w:firstLineChars="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771650" cy="1771650"/>
            <wp:effectExtent l="0" t="0" r="0" b="0"/>
            <wp:docPr id="15" name="图片 15" descr="期刊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期刊架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71650" cy="1771650"/>
                    </a:xfrm>
                    <a:prstGeom prst="rect">
                      <a:avLst/>
                    </a:prstGeom>
                    <a:noFill/>
                    <a:ln>
                      <a:noFill/>
                    </a:ln>
                  </pic:spPr>
                </pic:pic>
              </a:graphicData>
            </a:graphic>
          </wp:inline>
        </w:drawing>
      </w:r>
    </w:p>
    <w:p>
      <w:pPr>
        <w:spacing w:line="360" w:lineRule="auto"/>
        <w:ind w:firstLine="480" w:firstLineChars="200"/>
        <w:jc w:val="both"/>
        <w:rPr>
          <w:rFonts w:cs="宋体" w:asciiTheme="minorEastAsia" w:hAnsiTheme="minorEastAsia" w:eastAsiaTheme="minorEastAsia"/>
          <w:sz w:val="24"/>
          <w:szCs w:val="24"/>
        </w:rPr>
      </w:pPr>
      <w:r>
        <w:rPr>
          <w:rFonts w:hint="eastAsia" w:cs="微软雅黑" w:asciiTheme="minorEastAsia" w:hAnsiTheme="minorEastAsia" w:eastAsiaTheme="minorEastAsia"/>
          <w:sz w:val="24"/>
          <w:szCs w:val="24"/>
        </w:rPr>
        <w:t>(5)挂板：采用1.2mm优质冷轧钢板，一体冲压成型，挂板与立柱之间连接方式采用扣接，挂板承重性能强，与立柱对接处更牢固。</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(6)挡板：高165mm,采用0.8mm优质冷轧钢板一体成型而成，多道折弯工艺。安装便捷，外形美观，强度高。</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(7)顶板：采用1.0mm优质冷轧钢板，顶板采用一体成型工艺。顶板高度≧50mm。结构新颖，强度高，钢性足。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（8）工艺要求</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1）侧板：优质橡胶木指接板，采用欧式风格，侧板厚度为≥18 mm。油漆：采用知名品牌水性环保油漆，采用国际环保涂封技术，符合GB 18581-2009《室内装饰装修材料溶剂型木器涂料中有害物质限量》规定，木侧板安装A4大小的亚克力标插。</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2）顶边条、底边条：优质橡胶木指接板，采用欧式风格，底边条尺寸≥120mm，顶边条尺寸≥40mm，木条造形美观，顶面平整。</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3）钢质部分经过酸洗、碱洗、磷化表面处理，防锈、防腐蚀能力强。</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4）钢板厚薄一致，无高低不平。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 xml:space="preserve"> 钢板表面光亮平整，塑粉无颗粒，气泡，渣点，颜色均匀。</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6） 钢板组合紧密，焊接处打磨光滑且牢固。</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7） 木材含水率低于12%。</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8） 木材表面涂漆，油漆采用五底三面一色工艺，油漆无颗粒、气泡、渣点，颜色均匀。</w:t>
      </w:r>
    </w:p>
    <w:p>
      <w:pPr>
        <w:spacing w:line="360" w:lineRule="auto"/>
        <w:ind w:right="480"/>
        <w:jc w:val="both"/>
        <w:rPr>
          <w:rFonts w:asciiTheme="minorEastAsia" w:hAnsiTheme="minorEastAsia" w:eastAsiaTheme="minorEastAsia"/>
          <w:color w:val="000000"/>
          <w:sz w:val="24"/>
          <w:szCs w:val="24"/>
        </w:rPr>
      </w:pPr>
      <w:r>
        <w:rPr>
          <w:rFonts w:hint="eastAsia" w:cs="宋体" w:asciiTheme="minorEastAsia" w:hAnsiTheme="minorEastAsia" w:eastAsiaTheme="minorEastAsia"/>
          <w:b/>
          <w:sz w:val="24"/>
          <w:szCs w:val="24"/>
        </w:rPr>
        <w:t>（三）报纸柜</w:t>
      </w:r>
    </w:p>
    <w:p>
      <w:pPr>
        <w:pStyle w:val="11"/>
        <w:spacing w:line="360" w:lineRule="auto"/>
        <w:ind w:left="0" w:leftChars="0" w:firstLine="0" w:firstLineChars="0"/>
        <w:jc w:val="center"/>
        <w:rPr>
          <w:rFonts w:cs="宋体" w:asciiTheme="minorEastAsia" w:hAnsiTheme="minorEastAsia" w:eastAsiaTheme="minorEastAsia"/>
          <w:b/>
          <w:sz w:val="24"/>
        </w:rPr>
      </w:pPr>
      <w:r>
        <w:rPr>
          <w:rFonts w:cs="宋体" w:asciiTheme="minorEastAsia" w:hAnsiTheme="minorEastAsia" w:eastAsiaTheme="minorEastAsia"/>
          <w:b/>
          <w:sz w:val="24"/>
        </w:rPr>
        <w:drawing>
          <wp:inline distT="0" distB="0" distL="0" distR="0">
            <wp:extent cx="1800225" cy="2219325"/>
            <wp:effectExtent l="0" t="0" r="0" b="0"/>
            <wp:docPr id="14" name="图片 14" descr="15#单面10层抽拉现报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单面10层抽拉现报柜"/>
                    <pic:cNvPicPr>
                      <a:picLocks noChangeAspect="1" noChangeArrowheads="1"/>
                    </pic:cNvPicPr>
                  </pic:nvPicPr>
                  <pic:blipFill>
                    <a:blip r:embed="rId17" cstate="print">
                      <a:extLst>
                        <a:ext uri="{28A0092B-C50C-407E-A947-70E740481C1C}">
                          <a14:useLocalDpi xmlns:a14="http://schemas.microsoft.com/office/drawing/2010/main" val="0"/>
                        </a:ext>
                      </a:extLst>
                    </a:blip>
                    <a:srcRect l="31616" t="14677" r="26547" b="12289"/>
                    <a:stretch>
                      <a:fillRect/>
                    </a:stretch>
                  </pic:blipFill>
                  <pic:spPr>
                    <a:xfrm>
                      <a:off x="0" y="0"/>
                      <a:ext cx="1800225" cy="2219325"/>
                    </a:xfrm>
                    <a:prstGeom prst="rect">
                      <a:avLst/>
                    </a:prstGeom>
                    <a:noFill/>
                    <a:ln>
                      <a:noFill/>
                    </a:ln>
                  </pic:spPr>
                </pic:pic>
              </a:graphicData>
            </a:graphic>
          </wp:inline>
        </w:drawing>
      </w:r>
    </w:p>
    <w:p>
      <w:pPr>
        <w:spacing w:line="360" w:lineRule="auto"/>
        <w:ind w:firstLine="482" w:firstLineChars="200"/>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1.规格：</w:t>
      </w:r>
      <w:r>
        <w:rPr>
          <w:rFonts w:hint="eastAsia" w:cs="宋体" w:asciiTheme="minorEastAsia" w:hAnsiTheme="minorEastAsia" w:eastAsiaTheme="minorEastAsia"/>
          <w:sz w:val="24"/>
          <w:szCs w:val="24"/>
        </w:rPr>
        <w:t>700mm*宽420mm*高1200mm  10层</w:t>
      </w:r>
    </w:p>
    <w:p>
      <w:pPr>
        <w:spacing w:line="360" w:lineRule="auto"/>
        <w:ind w:firstLine="482" w:firstLineChars="200"/>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2.各部件技术参数：</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 立柱：采用优质实木，承重能力强，钢性足，外形美观。</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 抽拉板：采用优质实木板，抽拉板两侧安装有三节式轨道，抽拉过程顺畅无明显阻碍。三节式轨道应该含有防惯性脱落设计，防止抽拉板在抽拉过程中抽拉脱出。抽拉板外观新颖、刚性足，有效的保证报纸存放平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(3)顶板：采用优质实木板。结构新颖，强度高，钢性足。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(4) 侧板：采用优质实木板。侧板款式新颖、美观大方、结构独特、强度高，正面按压不变形。</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（5）工艺要求</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1）钢质部分经过酸洗、碱洗、磷化表面处理，防锈、防腐蚀能力强。</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2）钢板厚薄一致，无高低不平。</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 钢板表面光亮平整，塑粉无颗粒，气泡，渣点，颜色均匀。</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4） 钢板组合紧密，焊接处打磨光滑且牢固。</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5） 木材含水率低于12%。</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6） 木材表面涂漆，油漆采用五底三面一色工艺，油漆无颗粒、气泡、渣点，颜色均匀。</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7）面板木纹纹理自然，颜色线条拼合细密。</w:t>
      </w:r>
    </w:p>
    <w:p>
      <w:pPr>
        <w:pStyle w:val="11"/>
        <w:spacing w:line="360" w:lineRule="auto"/>
        <w:ind w:left="0" w:leftChars="0" w:firstLine="0" w:firstLineChars="0"/>
        <w:rPr>
          <w:rFonts w:cs="宋体" w:asciiTheme="minorEastAsia" w:hAnsiTheme="minorEastAsia" w:eastAsiaTheme="minorEastAsia"/>
          <w:b/>
          <w:sz w:val="24"/>
        </w:rPr>
      </w:pPr>
      <w:r>
        <w:rPr>
          <w:rFonts w:asciiTheme="minorEastAsia" w:hAnsiTheme="minorEastAsia" w:eastAsiaTheme="minorEastAsia"/>
          <w:sz w:val="24"/>
        </w:rPr>
        <w:drawing>
          <wp:anchor distT="0" distB="0" distL="114300" distR="114300" simplePos="0" relativeHeight="251659264" behindDoc="0" locked="0" layoutInCell="1" allowOverlap="1">
            <wp:simplePos x="0" y="0"/>
            <wp:positionH relativeFrom="column">
              <wp:posOffset>1958975</wp:posOffset>
            </wp:positionH>
            <wp:positionV relativeFrom="paragraph">
              <wp:posOffset>129540</wp:posOffset>
            </wp:positionV>
            <wp:extent cx="1247775" cy="1924050"/>
            <wp:effectExtent l="0" t="0" r="0" b="0"/>
            <wp:wrapSquare wrapText="bothSides"/>
            <wp:docPr id="18" name="图片 18" descr="说明: 内页41-4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内页41-42_看图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47775" cy="1924050"/>
                    </a:xfrm>
                    <a:prstGeom prst="rect">
                      <a:avLst/>
                    </a:prstGeom>
                    <a:noFill/>
                    <a:ln>
                      <a:noFill/>
                    </a:ln>
                  </pic:spPr>
                </pic:pic>
              </a:graphicData>
            </a:graphic>
          </wp:anchor>
        </w:drawing>
      </w:r>
      <w:r>
        <w:rPr>
          <w:rFonts w:hint="eastAsia" w:cs="宋体" w:asciiTheme="minorEastAsia" w:hAnsiTheme="minorEastAsia" w:eastAsiaTheme="minorEastAsia"/>
          <w:b/>
          <w:sz w:val="24"/>
        </w:rPr>
        <w:t>（四）书立</w:t>
      </w: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82"/>
        <w:rPr>
          <w:rFonts w:cs="宋体" w:asciiTheme="minorEastAsia" w:hAnsiTheme="minorEastAsia" w:eastAsiaTheme="minorEastAsia"/>
          <w:b/>
          <w:sz w:val="24"/>
        </w:rPr>
      </w:pPr>
    </w:p>
    <w:p>
      <w:pPr>
        <w:pStyle w:val="11"/>
        <w:spacing w:line="360" w:lineRule="auto"/>
        <w:ind w:left="0" w:leftChars="0" w:firstLine="472" w:firstLineChars="196"/>
        <w:rPr>
          <w:rFonts w:cs="宋体" w:asciiTheme="minorEastAsia" w:hAnsiTheme="minorEastAsia" w:eastAsiaTheme="minorEastAsia"/>
          <w:b/>
          <w:sz w:val="24"/>
        </w:rPr>
      </w:pPr>
      <w:r>
        <w:rPr>
          <w:rFonts w:hint="eastAsia" w:cs="宋体" w:asciiTheme="minorEastAsia" w:hAnsiTheme="minorEastAsia" w:eastAsiaTheme="minorEastAsia"/>
          <w:b/>
          <w:sz w:val="24"/>
        </w:rPr>
        <w:t>1.规格：</w:t>
      </w:r>
      <w:r>
        <w:rPr>
          <w:rFonts w:hint="eastAsia" w:cs="宋体" w:asciiTheme="minorEastAsia" w:hAnsiTheme="minorEastAsia" w:eastAsiaTheme="minorEastAsia"/>
          <w:sz w:val="24"/>
        </w:rPr>
        <w:t>尺寸148*230mm，</w:t>
      </w:r>
      <w:r>
        <w:rPr>
          <w:rFonts w:hint="eastAsia" w:asciiTheme="minorEastAsia" w:hAnsiTheme="minorEastAsia" w:eastAsiaTheme="minorEastAsia"/>
          <w:sz w:val="24"/>
        </w:rPr>
        <w:t>大号书立</w:t>
      </w:r>
    </w:p>
    <w:p>
      <w:pPr>
        <w:pStyle w:val="10"/>
        <w:spacing w:line="360" w:lineRule="auto"/>
        <w:ind w:firstLine="472" w:firstLineChars="196"/>
        <w:jc w:val="both"/>
        <w:rPr>
          <w:rFonts w:cs="宋体" w:asciiTheme="minorEastAsia" w:hAnsiTheme="minorEastAsia" w:eastAsiaTheme="minorEastAsia"/>
          <w:szCs w:val="24"/>
        </w:rPr>
      </w:pPr>
      <w:r>
        <w:rPr>
          <w:rFonts w:hint="eastAsia" w:cs="宋体" w:asciiTheme="minorEastAsia" w:hAnsiTheme="minorEastAsia" w:eastAsiaTheme="minorEastAsia"/>
          <w:b/>
          <w:szCs w:val="24"/>
        </w:rPr>
        <w:t>2.材质说明：</w:t>
      </w:r>
      <w:r>
        <w:rPr>
          <w:rFonts w:hint="eastAsia" w:cs="宋体" w:asciiTheme="minorEastAsia" w:hAnsiTheme="minorEastAsia" w:eastAsiaTheme="minorEastAsia"/>
          <w:szCs w:val="24"/>
        </w:rPr>
        <w:t>采用2.0mm优质冷轧钢板，表面经除油、去锈、磷化等多道工序前处理，喷塑粉采用优质环保型粉末高温塑化而成。底座具备防滑功能。颜色亚光灰白。</w:t>
      </w:r>
    </w:p>
    <w:p>
      <w:pPr>
        <w:pStyle w:val="10"/>
        <w:spacing w:line="360" w:lineRule="auto"/>
        <w:jc w:val="both"/>
        <w:rPr>
          <w:rFonts w:cs="宋体" w:asciiTheme="minorEastAsia" w:hAnsiTheme="minorEastAsia" w:eastAsiaTheme="minorEastAsia"/>
          <w:szCs w:val="24"/>
        </w:rPr>
      </w:pPr>
      <w:r>
        <w:rPr>
          <w:rFonts w:hint="eastAsia" w:cs="宋体" w:asciiTheme="minorEastAsia" w:hAnsiTheme="minorEastAsia" w:eastAsiaTheme="minorEastAsia"/>
          <w:b/>
          <w:szCs w:val="24"/>
        </w:rPr>
        <w:t>（五）不锈钢静音书车</w:t>
      </w:r>
    </w:p>
    <w:p>
      <w:pPr>
        <w:pStyle w:val="10"/>
        <w:spacing w:line="360" w:lineRule="auto"/>
        <w:jc w:val="center"/>
        <w:rPr>
          <w:rFonts w:cs="宋体" w:asciiTheme="minorEastAsia" w:hAnsiTheme="minorEastAsia" w:eastAsiaTheme="minorEastAsia"/>
          <w:b/>
          <w:szCs w:val="24"/>
        </w:rPr>
      </w:pPr>
      <w:r>
        <w:rPr>
          <w:rFonts w:asciiTheme="minorEastAsia" w:hAnsiTheme="minorEastAsia" w:eastAsiaTheme="minorEastAsia"/>
          <w:szCs w:val="24"/>
        </w:rPr>
        <w:drawing>
          <wp:inline distT="0" distB="0" distL="0" distR="0">
            <wp:extent cx="2958465" cy="2219325"/>
            <wp:effectExtent l="0" t="0" r="0" b="0"/>
            <wp:docPr id="21" name="图片 21" descr="D:\Documents\Tencent Files\1421130452\Image\C2C\9CF739348BFFDF145038B0A040AE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ocuments\Tencent Files\1421130452\Image\C2C\9CF739348BFFDF145038B0A040AE92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61238" cy="2220930"/>
                    </a:xfrm>
                    <a:prstGeom prst="rect">
                      <a:avLst/>
                    </a:prstGeom>
                    <a:noFill/>
                    <a:ln>
                      <a:noFill/>
                    </a:ln>
                  </pic:spPr>
                </pic:pic>
              </a:graphicData>
            </a:graphic>
          </wp:inline>
        </w:drawing>
      </w:r>
    </w:p>
    <w:p>
      <w:pPr>
        <w:pStyle w:val="10"/>
        <w:spacing w:line="360" w:lineRule="auto"/>
        <w:jc w:val="center"/>
        <w:rPr>
          <w:rFonts w:cs="宋体" w:asciiTheme="minorEastAsia" w:hAnsiTheme="minorEastAsia" w:eastAsiaTheme="minorEastAsia"/>
          <w:b/>
          <w:szCs w:val="24"/>
        </w:rPr>
      </w:pPr>
      <w:r>
        <w:rPr>
          <w:rFonts w:asciiTheme="minorEastAsia" w:hAnsiTheme="minorEastAsia" w:eastAsiaTheme="minorEastAsia"/>
          <w:szCs w:val="24"/>
        </w:rPr>
        <w:drawing>
          <wp:inline distT="0" distB="0" distL="0" distR="0">
            <wp:extent cx="2914650" cy="3886200"/>
            <wp:effectExtent l="0" t="0" r="0" b="0"/>
            <wp:docPr id="22" name="图片 22" descr="D:\Documents\Tencent Files\1421130452\Image\C2C\6E4C87B669A838D9F50D1C440A74F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ocuments\Tencent Files\1421130452\Image\C2C\6E4C87B669A838D9F50D1C440A74F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17730" cy="3890306"/>
                    </a:xfrm>
                    <a:prstGeom prst="rect">
                      <a:avLst/>
                    </a:prstGeom>
                    <a:noFill/>
                    <a:ln>
                      <a:noFill/>
                    </a:ln>
                  </pic:spPr>
                </pic:pic>
              </a:graphicData>
            </a:graphic>
          </wp:inline>
        </w:drawing>
      </w:r>
    </w:p>
    <w:p>
      <w:pPr>
        <w:spacing w:line="360" w:lineRule="auto"/>
        <w:jc w:val="both"/>
        <w:rPr>
          <w:rFonts w:asciiTheme="minorEastAsia" w:hAnsiTheme="minorEastAsia" w:eastAsiaTheme="minorEastAsia"/>
          <w:sz w:val="24"/>
          <w:szCs w:val="24"/>
        </w:rPr>
      </w:pPr>
      <w:r>
        <w:rPr>
          <w:rFonts w:hint="eastAsia" w:asciiTheme="minorEastAsia" w:hAnsiTheme="minorEastAsia" w:eastAsiaTheme="minorEastAsia"/>
          <w:b/>
          <w:sz w:val="24"/>
          <w:szCs w:val="24"/>
        </w:rPr>
        <w:t>1.规格：</w:t>
      </w:r>
      <w:r>
        <w:rPr>
          <w:rFonts w:hint="eastAsia" w:asciiTheme="minorEastAsia" w:hAnsiTheme="minorEastAsia" w:eastAsiaTheme="minorEastAsia"/>
          <w:sz w:val="24"/>
          <w:szCs w:val="24"/>
        </w:rPr>
        <w:t>910（L）×450(W)mm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1）下层车板高度：185mm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2）上层车板高度：600mm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3）上下车板间隔：415mm</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4）扶手高度：920mm</w:t>
      </w:r>
    </w:p>
    <w:p>
      <w:pPr>
        <w:pStyle w:val="10"/>
        <w:spacing w:line="360" w:lineRule="auto"/>
        <w:ind w:firstLine="480" w:firstLineChars="200"/>
        <w:jc w:val="both"/>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护栏高度:155mm6．</w:t>
      </w:r>
    </w:p>
    <w:p>
      <w:pPr>
        <w:pStyle w:val="10"/>
        <w:spacing w:line="360" w:lineRule="auto"/>
        <w:ind w:firstLine="480" w:firstLineChars="200"/>
        <w:jc w:val="both"/>
        <w:rPr>
          <w:rFonts w:asciiTheme="minorEastAsia" w:hAnsiTheme="minorEastAsia" w:eastAsiaTheme="minorEastAsia"/>
          <w:szCs w:val="24"/>
        </w:rPr>
      </w:pPr>
      <w:r>
        <w:rPr>
          <w:rFonts w:hint="eastAsia" w:asciiTheme="minorEastAsia" w:hAnsiTheme="minorEastAsia" w:eastAsiaTheme="minorEastAsia"/>
          <w:szCs w:val="24"/>
        </w:rPr>
        <w:t>6）</w:t>
      </w:r>
      <w:r>
        <w:rPr>
          <w:rFonts w:asciiTheme="minorEastAsia" w:hAnsiTheme="minorEastAsia" w:eastAsiaTheme="minorEastAsia"/>
          <w:szCs w:val="24"/>
        </w:rPr>
        <w:t>车轮直径:5寸</w:t>
      </w:r>
      <w:r>
        <w:rPr>
          <w:rFonts w:hint="eastAsia" w:asciiTheme="minorEastAsia" w:hAnsiTheme="minorEastAsia" w:eastAsiaTheme="minorEastAsia"/>
          <w:szCs w:val="24"/>
        </w:rPr>
        <w:t>,</w:t>
      </w:r>
      <w:r>
        <w:rPr>
          <w:rFonts w:asciiTheme="minorEastAsia" w:hAnsiTheme="minorEastAsia" w:eastAsiaTheme="minorEastAsia"/>
          <w:szCs w:val="24"/>
        </w:rPr>
        <w:t>四个万向脚轮 </w:t>
      </w:r>
    </w:p>
    <w:p>
      <w:pPr>
        <w:pStyle w:val="10"/>
        <w:spacing w:line="360" w:lineRule="auto"/>
        <w:ind w:firstLine="480" w:firstLineChars="200"/>
        <w:jc w:val="both"/>
        <w:rPr>
          <w:rFonts w:cs="宋体" w:asciiTheme="minorEastAsia" w:hAnsiTheme="minorEastAsia" w:eastAsiaTheme="minorEastAsia"/>
          <w:b/>
          <w:szCs w:val="24"/>
        </w:rPr>
      </w:pPr>
      <w:r>
        <w:rPr>
          <w:rFonts w:asciiTheme="minorEastAsia" w:hAnsiTheme="minorEastAsia" w:eastAsiaTheme="minorEastAsia"/>
          <w:szCs w:val="24"/>
        </w:rPr>
        <w:t>7</w:t>
      </w:r>
      <w:r>
        <w:rPr>
          <w:rFonts w:hint="eastAsia" w:asciiTheme="minorEastAsia" w:hAnsiTheme="minorEastAsia" w:eastAsiaTheme="minorEastAsia"/>
          <w:szCs w:val="24"/>
        </w:rPr>
        <w:t>）</w:t>
      </w:r>
      <w:r>
        <w:rPr>
          <w:rFonts w:asciiTheme="minorEastAsia" w:hAnsiTheme="minorEastAsia" w:eastAsiaTheme="minorEastAsia"/>
          <w:szCs w:val="24"/>
        </w:rPr>
        <w:t>最大载重:300KG</w:t>
      </w:r>
    </w:p>
    <w:p>
      <w:pPr>
        <w:autoSpaceDE w:val="0"/>
        <w:autoSpaceDN w:val="0"/>
        <w:spacing w:line="360" w:lineRule="auto"/>
        <w:jc w:val="both"/>
        <w:rPr>
          <w:rFonts w:asciiTheme="minorEastAsia" w:hAnsiTheme="minorEastAsia" w:eastAsiaTheme="minorEastAsia"/>
          <w:b/>
          <w:sz w:val="24"/>
          <w:szCs w:val="24"/>
        </w:rPr>
      </w:pPr>
      <w:r>
        <w:rPr>
          <w:rFonts w:hint="eastAsia" w:cs="微软雅黑" w:asciiTheme="minorEastAsia" w:hAnsiTheme="minorEastAsia" w:eastAsiaTheme="minorEastAsia"/>
          <w:sz w:val="24"/>
          <w:szCs w:val="24"/>
        </w:rPr>
        <w:t xml:space="preserve">  </w:t>
      </w:r>
      <w:r>
        <w:rPr>
          <w:rFonts w:hint="eastAsia" w:asciiTheme="minorEastAsia" w:hAnsiTheme="minorEastAsia" w:eastAsiaTheme="minorEastAsia"/>
          <w:b/>
          <w:sz w:val="24"/>
          <w:szCs w:val="24"/>
        </w:rPr>
        <w:t>2.材质详细性能及工艺说明：</w:t>
      </w:r>
      <w:r>
        <w:rPr>
          <w:rFonts w:asciiTheme="minorEastAsia" w:hAnsiTheme="minorEastAsia" w:eastAsiaTheme="minorEastAsia"/>
          <w:sz w:val="24"/>
          <w:szCs w:val="24"/>
        </w:rPr>
        <w:t>二层车板</w:t>
      </w:r>
      <w:r>
        <w:rPr>
          <w:rFonts w:hint="eastAsia" w:asciiTheme="minorEastAsia" w:hAnsiTheme="minorEastAsia" w:eastAsiaTheme="minorEastAsia"/>
          <w:sz w:val="24"/>
          <w:szCs w:val="24"/>
        </w:rPr>
        <w:t>，</w:t>
      </w:r>
      <w:r>
        <w:rPr>
          <w:rFonts w:asciiTheme="minorEastAsia" w:hAnsiTheme="minorEastAsia" w:eastAsiaTheme="minorEastAsia"/>
          <w:sz w:val="24"/>
          <w:szCs w:val="24"/>
        </w:rPr>
        <w:t>分体式</w:t>
      </w:r>
      <w:r>
        <w:rPr>
          <w:rFonts w:hint="eastAsia" w:asciiTheme="minorEastAsia" w:hAnsiTheme="minorEastAsia" w:eastAsiaTheme="minorEastAsia"/>
          <w:sz w:val="24"/>
          <w:szCs w:val="24"/>
        </w:rPr>
        <w:t>，</w:t>
      </w:r>
      <w:r>
        <w:rPr>
          <w:rFonts w:asciiTheme="minorEastAsia" w:hAnsiTheme="minorEastAsia" w:eastAsiaTheme="minorEastAsia"/>
          <w:sz w:val="24"/>
          <w:szCs w:val="24"/>
        </w:rPr>
        <w:t>可拆装</w:t>
      </w:r>
      <w:r>
        <w:rPr>
          <w:rFonts w:hint="eastAsia" w:asciiTheme="minorEastAsia" w:hAnsiTheme="minorEastAsia" w:eastAsiaTheme="minorEastAsia"/>
          <w:sz w:val="24"/>
          <w:szCs w:val="24"/>
        </w:rPr>
        <w:t>，</w:t>
      </w:r>
      <w:r>
        <w:rPr>
          <w:rFonts w:asciiTheme="minorEastAsia" w:hAnsiTheme="minorEastAsia" w:eastAsiaTheme="minorEastAsia"/>
          <w:sz w:val="24"/>
          <w:szCs w:val="24"/>
        </w:rPr>
        <w:t>双扶手并带 护栏</w:t>
      </w:r>
      <w:r>
        <w:rPr>
          <w:rFonts w:hint="eastAsia" w:asciiTheme="minorEastAsia" w:hAnsiTheme="minorEastAsia" w:eastAsiaTheme="minorEastAsia"/>
          <w:sz w:val="24"/>
          <w:szCs w:val="24"/>
        </w:rPr>
        <w:t>，</w:t>
      </w:r>
      <w:r>
        <w:rPr>
          <w:rFonts w:asciiTheme="minorEastAsia" w:hAnsiTheme="minorEastAsia" w:eastAsiaTheme="minorEastAsia"/>
          <w:sz w:val="24"/>
          <w:szCs w:val="24"/>
        </w:rPr>
        <w:t>车板及扶手边网均为不锈钢材料</w:t>
      </w:r>
      <w:r>
        <w:rPr>
          <w:rFonts w:hint="eastAsia" w:asciiTheme="minorEastAsia" w:hAnsiTheme="minorEastAsia" w:eastAsiaTheme="minorEastAsia"/>
          <w:sz w:val="24"/>
          <w:szCs w:val="24"/>
        </w:rPr>
        <w:t>，</w:t>
      </w:r>
      <w:r>
        <w:rPr>
          <w:rFonts w:asciiTheme="minorEastAsia" w:hAnsiTheme="minorEastAsia" w:eastAsiaTheme="minorEastAsia"/>
          <w:sz w:val="24"/>
          <w:szCs w:val="24"/>
        </w:rPr>
        <w:t>持久耐用</w:t>
      </w:r>
      <w:r>
        <w:rPr>
          <w:rFonts w:hint="eastAsia" w:asciiTheme="minorEastAsia" w:hAnsiTheme="minorEastAsia" w:eastAsiaTheme="minorEastAsia"/>
          <w:sz w:val="24"/>
          <w:szCs w:val="24"/>
        </w:rPr>
        <w:t>，</w:t>
      </w:r>
      <w:r>
        <w:rPr>
          <w:rFonts w:asciiTheme="minorEastAsia" w:hAnsiTheme="minorEastAsia" w:eastAsiaTheme="minorEastAsia"/>
          <w:sz w:val="24"/>
          <w:szCs w:val="24"/>
        </w:rPr>
        <w:t>不易损坏</w:t>
      </w:r>
      <w:r>
        <w:rPr>
          <w:rFonts w:hint="eastAsia" w:asciiTheme="minorEastAsia" w:hAnsiTheme="minorEastAsia" w:eastAsiaTheme="minorEastAsia"/>
          <w:sz w:val="24"/>
          <w:szCs w:val="24"/>
        </w:rPr>
        <w:t>。</w:t>
      </w:r>
    </w:p>
    <w:p>
      <w:pPr>
        <w:pStyle w:val="10"/>
        <w:spacing w:line="360" w:lineRule="auto"/>
        <w:jc w:val="both"/>
        <w:rPr>
          <w:rFonts w:cs="宋体" w:asciiTheme="minorEastAsia" w:hAnsiTheme="minorEastAsia" w:eastAsiaTheme="minorEastAsia"/>
          <w:b/>
          <w:szCs w:val="24"/>
        </w:rPr>
      </w:pPr>
      <w:r>
        <w:rPr>
          <w:rFonts w:hint="eastAsia" w:cs="宋体" w:asciiTheme="minorEastAsia" w:hAnsiTheme="minorEastAsia" w:eastAsiaTheme="minorEastAsia"/>
          <w:b/>
          <w:szCs w:val="24"/>
        </w:rPr>
        <w:t>（六）超静音平板书车</w:t>
      </w:r>
    </w:p>
    <w:p>
      <w:pPr>
        <w:pStyle w:val="11"/>
        <w:spacing w:line="360" w:lineRule="auto"/>
        <w:ind w:leftChars="0" w:firstLine="480"/>
        <w:rPr>
          <w:rFonts w:cs="宋体" w:asciiTheme="minorEastAsia" w:hAnsiTheme="minorEastAsia" w:eastAsiaTheme="minorEastAsia"/>
          <w:b/>
          <w:sz w:val="24"/>
        </w:rPr>
      </w:pPr>
      <w:r>
        <w:rPr>
          <w:rFonts w:hint="eastAsia" w:asciiTheme="minorEastAsia" w:hAnsiTheme="minorEastAsia" w:eastAsiaTheme="minorEastAsia"/>
          <w:sz w:val="24"/>
        </w:rPr>
        <w:drawing>
          <wp:inline distT="0" distB="0" distL="0" distR="0">
            <wp:extent cx="2085975" cy="23907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85975" cy="2390775"/>
                    </a:xfrm>
                    <a:prstGeom prst="rect">
                      <a:avLst/>
                    </a:prstGeom>
                    <a:noFill/>
                    <a:ln>
                      <a:noFill/>
                    </a:ln>
                  </pic:spPr>
                </pic:pic>
              </a:graphicData>
            </a:graphic>
          </wp:inline>
        </w:drawing>
      </w:r>
      <w:r>
        <w:rPr>
          <w:rFonts w:asciiTheme="minorEastAsia" w:hAnsiTheme="minorEastAsia" w:eastAsiaTheme="minorEastAsia"/>
          <w:sz w:val="24"/>
        </w:rPr>
        <w:drawing>
          <wp:inline distT="0" distB="0" distL="0" distR="0">
            <wp:extent cx="1724025" cy="1295400"/>
            <wp:effectExtent l="0" t="0" r="0" b="0"/>
            <wp:docPr id="7" name="图片 7" descr="部件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部件图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24025" cy="1295400"/>
                    </a:xfrm>
                    <a:prstGeom prst="rect">
                      <a:avLst/>
                    </a:prstGeom>
                    <a:noFill/>
                    <a:ln>
                      <a:noFill/>
                    </a:ln>
                  </pic:spPr>
                </pic:pic>
              </a:graphicData>
            </a:graphic>
          </wp:inline>
        </w:drawing>
      </w:r>
    </w:p>
    <w:p>
      <w:pPr>
        <w:pStyle w:val="11"/>
        <w:spacing w:line="360" w:lineRule="auto"/>
        <w:ind w:left="0" w:leftChars="0" w:firstLine="482"/>
        <w:rPr>
          <w:rFonts w:cs="宋体" w:asciiTheme="minorEastAsia" w:hAnsiTheme="minorEastAsia" w:eastAsiaTheme="minorEastAsia"/>
          <w:b/>
          <w:sz w:val="24"/>
        </w:rPr>
      </w:pPr>
    </w:p>
    <w:p>
      <w:pPr>
        <w:spacing w:line="360" w:lineRule="auto"/>
        <w:ind w:firstLine="482" w:firstLineChars="200"/>
        <w:jc w:val="both"/>
        <w:rPr>
          <w:rFonts w:asciiTheme="minorEastAsia" w:hAnsiTheme="minorEastAsia" w:eastAsiaTheme="minorEastAsia"/>
          <w:sz w:val="24"/>
          <w:szCs w:val="24"/>
        </w:rPr>
      </w:pPr>
      <w:r>
        <w:rPr>
          <w:rFonts w:hint="eastAsia" w:asciiTheme="minorEastAsia" w:hAnsiTheme="minorEastAsia" w:eastAsiaTheme="minorEastAsia"/>
          <w:b/>
          <w:sz w:val="24"/>
          <w:szCs w:val="24"/>
        </w:rPr>
        <w:t>1.规格：</w:t>
      </w:r>
      <w:r>
        <w:rPr>
          <w:rFonts w:hint="eastAsia" w:cs="宋体" w:asciiTheme="minorEastAsia" w:hAnsiTheme="minorEastAsia" w:eastAsiaTheme="minorEastAsia"/>
          <w:sz w:val="24"/>
          <w:szCs w:val="24"/>
        </w:rPr>
        <w:t>长910*宽600</w:t>
      </w:r>
    </w:p>
    <w:p>
      <w:pPr>
        <w:autoSpaceDE w:val="0"/>
        <w:autoSpaceDN w:val="0"/>
        <w:spacing w:line="360" w:lineRule="auto"/>
        <w:ind w:firstLine="482" w:firstLineChars="200"/>
        <w:jc w:val="both"/>
        <w:rPr>
          <w:rFonts w:asciiTheme="minorEastAsia" w:hAnsiTheme="minorEastAsia" w:eastAsiaTheme="minorEastAsia"/>
          <w:b/>
          <w:sz w:val="24"/>
          <w:szCs w:val="24"/>
        </w:rPr>
      </w:pPr>
      <w:r>
        <w:rPr>
          <w:rFonts w:hint="eastAsia" w:asciiTheme="minorEastAsia" w:hAnsiTheme="minorEastAsia" w:eastAsiaTheme="minorEastAsia"/>
          <w:b/>
          <w:sz w:val="24"/>
          <w:szCs w:val="24"/>
        </w:rPr>
        <w:t>2.材质详细性能及工艺说明：</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(1）车板、脚轮采用高性能树脂、脚轮采用了独特的静音设计，</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(2）由于脚轮采用了特殊的设计，减轻了使动抵抗和走行抵抗，使产品达到了走行轻快化。</w:t>
      </w:r>
    </w:p>
    <w:p>
      <w:pPr>
        <w:spacing w:line="360" w:lineRule="auto"/>
        <w:ind w:firstLine="480" w:firstLineChars="200"/>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(3）车板、脚轮采用高性能树脂，使本产品的自重达到了轻量化。</w:t>
      </w:r>
    </w:p>
    <w:p>
      <w:pPr>
        <w:spacing w:line="360" w:lineRule="auto"/>
        <w:ind w:firstLine="480" w:firstLineChars="200"/>
        <w:jc w:val="both"/>
        <w:rPr>
          <w:rFonts w:cs="宋体" w:asciiTheme="minorEastAsia" w:hAnsiTheme="minorEastAsia" w:eastAsiaTheme="minorEastAsia"/>
          <w:sz w:val="24"/>
          <w:szCs w:val="24"/>
        </w:rPr>
      </w:pPr>
    </w:p>
    <w:p>
      <w:pPr>
        <w:pStyle w:val="11"/>
        <w:spacing w:line="360" w:lineRule="auto"/>
        <w:ind w:left="0" w:leftChars="0" w:firstLine="0" w:firstLineChars="0"/>
        <w:rPr>
          <w:rFonts w:cs="宋体" w:asciiTheme="minorEastAsia" w:hAnsiTheme="minorEastAsia" w:eastAsiaTheme="minorEastAsia"/>
          <w:b/>
          <w:sz w:val="24"/>
        </w:rPr>
      </w:pPr>
      <w:r>
        <w:rPr>
          <w:rFonts w:hint="eastAsia" w:cs="宋体" w:asciiTheme="minorEastAsia" w:hAnsiTheme="minorEastAsia" w:eastAsiaTheme="minorEastAsia"/>
          <w:b/>
          <w:sz w:val="24"/>
        </w:rPr>
        <w:t>（七）书梯</w:t>
      </w:r>
    </w:p>
    <w:p>
      <w:pPr>
        <w:pStyle w:val="11"/>
        <w:spacing w:line="360" w:lineRule="auto"/>
        <w:ind w:left="0" w:leftChars="0" w:firstLine="0" w:firstLineChars="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533525" cy="2314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33525" cy="2314575"/>
                    </a:xfrm>
                    <a:prstGeom prst="rect">
                      <a:avLst/>
                    </a:prstGeom>
                    <a:noFill/>
                    <a:ln>
                      <a:noFill/>
                    </a:ln>
                  </pic:spPr>
                </pic:pic>
              </a:graphicData>
            </a:graphic>
          </wp:inline>
        </w:drawing>
      </w:r>
    </w:p>
    <w:p>
      <w:pPr>
        <w:spacing w:line="360" w:lineRule="auto"/>
        <w:ind w:firstLine="482" w:firstLineChars="200"/>
        <w:jc w:val="both"/>
        <w:rPr>
          <w:rFonts w:asciiTheme="minorEastAsia" w:hAnsiTheme="minorEastAsia" w:eastAsiaTheme="minorEastAsia"/>
          <w:b/>
          <w:sz w:val="24"/>
          <w:szCs w:val="24"/>
        </w:rPr>
      </w:pPr>
      <w:r>
        <w:rPr>
          <w:rFonts w:hint="eastAsia" w:asciiTheme="minorEastAsia" w:hAnsiTheme="minorEastAsia" w:eastAsiaTheme="minorEastAsia"/>
          <w:b/>
          <w:sz w:val="24"/>
          <w:szCs w:val="24"/>
        </w:rPr>
        <w:t>1.规 格：</w:t>
      </w:r>
      <w:r>
        <w:rPr>
          <w:rFonts w:hint="eastAsia" w:asciiTheme="minorEastAsia" w:hAnsiTheme="minorEastAsia" w:eastAsiaTheme="minorEastAsia"/>
          <w:sz w:val="24"/>
          <w:szCs w:val="24"/>
        </w:rPr>
        <w:t>长450*宽650*高1250(mm)</w:t>
      </w:r>
    </w:p>
    <w:p>
      <w:pPr>
        <w:spacing w:line="360" w:lineRule="auto"/>
        <w:ind w:firstLine="482" w:firstLineChars="200"/>
        <w:jc w:val="both"/>
        <w:rPr>
          <w:rFonts w:asciiTheme="minorEastAsia" w:hAnsiTheme="minorEastAsia" w:eastAsiaTheme="minorEastAsia"/>
          <w:bCs/>
          <w:sz w:val="24"/>
          <w:szCs w:val="24"/>
        </w:rPr>
      </w:pPr>
      <w:r>
        <w:rPr>
          <w:rFonts w:hint="eastAsia" w:asciiTheme="minorEastAsia" w:hAnsiTheme="minorEastAsia" w:eastAsiaTheme="minorEastAsia"/>
          <w:b/>
          <w:bCs/>
          <w:sz w:val="24"/>
          <w:szCs w:val="24"/>
        </w:rPr>
        <w:t>2.材质说明：</w:t>
      </w:r>
      <w:r>
        <w:rPr>
          <w:rFonts w:hint="eastAsia" w:asciiTheme="minorEastAsia" w:hAnsiTheme="minorEastAsia" w:eastAsiaTheme="minorEastAsia"/>
          <w:sz w:val="24"/>
          <w:szCs w:val="24"/>
        </w:rPr>
        <w:t>采用1.5mm厚的优质冷轧钢板。</w:t>
      </w:r>
    </w:p>
    <w:p>
      <w:pPr>
        <w:spacing w:line="360" w:lineRule="auto"/>
        <w:ind w:firstLine="482" w:firstLineChars="200"/>
        <w:jc w:val="both"/>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3.静电喷塑：</w:t>
      </w:r>
      <w:r>
        <w:rPr>
          <w:rFonts w:hint="eastAsia" w:cs="微软雅黑" w:asciiTheme="minorEastAsia" w:hAnsiTheme="minorEastAsia" w:eastAsiaTheme="minorEastAsia"/>
          <w:sz w:val="24"/>
          <w:szCs w:val="24"/>
        </w:rPr>
        <w:t>钢质部件采用乳化剂和碱性助剂，磷酸除锈、锌系薄膜型磷化、钝化，亚光热固性环氧聚酯粉末，高温固化(塑粉为灰色、喷涂厚度0.025～0.03mm、硬度≧0.4mm、冲击强度≧3.92J无剥落、裂纹或皱纹等、附着力一级、光泽度≧65%、耐腐蚀耐盐水24H，不锈蚀、不鼓泡、不裂。)</w:t>
      </w:r>
    </w:p>
    <w:p>
      <w:pPr>
        <w:spacing w:line="360" w:lineRule="auto"/>
        <w:ind w:firstLine="482" w:firstLineChars="200"/>
        <w:jc w:val="both"/>
        <w:rPr>
          <w:rFonts w:asciiTheme="minorEastAsia" w:hAnsiTheme="minorEastAsia" w:eastAsiaTheme="minorEastAsia"/>
          <w:sz w:val="24"/>
          <w:szCs w:val="24"/>
        </w:rPr>
      </w:pPr>
      <w:r>
        <w:rPr>
          <w:rFonts w:hint="eastAsia" w:asciiTheme="minorEastAsia" w:hAnsiTheme="minorEastAsia" w:eastAsiaTheme="minorEastAsia"/>
          <w:b/>
          <w:bCs/>
          <w:sz w:val="24"/>
          <w:szCs w:val="24"/>
        </w:rPr>
        <w:t>4.工艺结构要求：</w:t>
      </w:r>
      <w:r>
        <w:rPr>
          <w:rFonts w:hint="eastAsia" w:asciiTheme="minorEastAsia" w:hAnsiTheme="minorEastAsia" w:eastAsiaTheme="minorEastAsia"/>
          <w:sz w:val="24"/>
          <w:szCs w:val="24"/>
        </w:rPr>
        <w:t>磷化处理、静电喷塑，要求表面喷涂均匀、光滑、无裂痕、不摇晃。</w:t>
      </w:r>
    </w:p>
    <w:p>
      <w:pPr>
        <w:pStyle w:val="11"/>
        <w:spacing w:line="360" w:lineRule="auto"/>
        <w:ind w:left="0" w:leftChars="0" w:firstLine="0" w:firstLineChars="0"/>
        <w:rPr>
          <w:rFonts w:asciiTheme="minorEastAsia" w:hAnsiTheme="minorEastAsia" w:eastAsiaTheme="minorEastAsia"/>
          <w:sz w:val="24"/>
        </w:rPr>
      </w:pPr>
      <w:r>
        <w:rPr>
          <w:rFonts w:hint="eastAsia" w:cs="宋体" w:asciiTheme="minorEastAsia" w:hAnsiTheme="minorEastAsia" w:eastAsiaTheme="minorEastAsia"/>
          <w:b/>
          <w:sz w:val="24"/>
        </w:rPr>
        <w:t>（八）书踏</w:t>
      </w:r>
    </w:p>
    <w:p>
      <w:pPr>
        <w:pStyle w:val="11"/>
        <w:spacing w:line="360" w:lineRule="auto"/>
        <w:ind w:left="0" w:leftChars="0" w:firstLine="0" w:firstLineChars="0"/>
        <w:jc w:val="center"/>
        <w:rPr>
          <w:rFonts w:cs="宋体" w:asciiTheme="minorEastAsia" w:hAnsiTheme="minorEastAsia" w:eastAsiaTheme="minorEastAsia"/>
          <w:b/>
          <w:sz w:val="24"/>
        </w:rPr>
      </w:pPr>
      <w:r>
        <w:rPr>
          <w:rFonts w:cs="宋体" w:asciiTheme="minorEastAsia" w:hAnsiTheme="minorEastAsia" w:eastAsiaTheme="minorEastAsia"/>
          <w:b/>
          <w:sz w:val="24"/>
        </w:rPr>
        <w:drawing>
          <wp:inline distT="0" distB="0" distL="0" distR="0">
            <wp:extent cx="1171575" cy="1371600"/>
            <wp:effectExtent l="0" t="0" r="0" b="0"/>
            <wp:docPr id="2" name="图片 2" descr="e566877e5f3a2b06cc97da3ed376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66877e5f3a2b06cc97da3ed37644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71575" cy="1371600"/>
                    </a:xfrm>
                    <a:prstGeom prst="rect">
                      <a:avLst/>
                    </a:prstGeom>
                    <a:noFill/>
                    <a:ln>
                      <a:noFill/>
                    </a:ln>
                  </pic:spPr>
                </pic:pic>
              </a:graphicData>
            </a:graphic>
          </wp:inline>
        </w:drawing>
      </w:r>
    </w:p>
    <w:p>
      <w:pPr>
        <w:pStyle w:val="11"/>
        <w:spacing w:line="360" w:lineRule="auto"/>
        <w:ind w:left="0" w:leftChars="0" w:firstLine="482"/>
        <w:rPr>
          <w:rFonts w:cs="宋体" w:asciiTheme="minorEastAsia" w:hAnsiTheme="minorEastAsia" w:eastAsiaTheme="minorEastAsia"/>
          <w:kern w:val="0"/>
          <w:sz w:val="24"/>
        </w:rPr>
      </w:pPr>
      <w:r>
        <w:rPr>
          <w:rFonts w:hint="eastAsia" w:asciiTheme="minorEastAsia" w:hAnsiTheme="minorEastAsia" w:eastAsiaTheme="minorEastAsia"/>
          <w:b/>
          <w:bCs/>
          <w:kern w:val="0"/>
          <w:sz w:val="24"/>
        </w:rPr>
        <w:t>1.规格：</w:t>
      </w:r>
      <w:r>
        <w:rPr>
          <w:rFonts w:hint="eastAsia" w:cs="宋体" w:asciiTheme="minorEastAsia" w:hAnsiTheme="minorEastAsia" w:eastAsiaTheme="minorEastAsia"/>
          <w:kern w:val="0"/>
          <w:sz w:val="24"/>
        </w:rPr>
        <w:t>直径400x高400mm</w:t>
      </w:r>
    </w:p>
    <w:p>
      <w:pPr>
        <w:pStyle w:val="11"/>
        <w:spacing w:line="360" w:lineRule="auto"/>
        <w:ind w:left="0" w:leftChars="0" w:firstLine="482"/>
        <w:rPr>
          <w:rFonts w:asciiTheme="minorEastAsia" w:hAnsiTheme="minorEastAsia" w:eastAsiaTheme="minorEastAsia"/>
          <w:bCs/>
          <w:kern w:val="0"/>
          <w:sz w:val="24"/>
        </w:rPr>
      </w:pPr>
      <w:r>
        <w:rPr>
          <w:rFonts w:hint="eastAsia" w:asciiTheme="minorEastAsia" w:hAnsiTheme="minorEastAsia" w:eastAsiaTheme="minorEastAsia"/>
          <w:b/>
          <w:bCs/>
          <w:kern w:val="0"/>
          <w:sz w:val="24"/>
        </w:rPr>
        <w:t>2.材质说明：</w:t>
      </w:r>
      <w:r>
        <w:rPr>
          <w:rFonts w:hint="eastAsia" w:asciiTheme="minorEastAsia" w:hAnsiTheme="minorEastAsia" w:eastAsiaTheme="minorEastAsia"/>
          <w:bCs/>
          <w:kern w:val="0"/>
          <w:sz w:val="24"/>
        </w:rPr>
        <w:t>采用厚1.2mm优质冷轧。</w:t>
      </w:r>
    </w:p>
    <w:p>
      <w:pPr>
        <w:pStyle w:val="11"/>
        <w:spacing w:line="360" w:lineRule="auto"/>
        <w:ind w:left="0" w:leftChars="0" w:firstLine="482"/>
        <w:rPr>
          <w:rFonts w:asciiTheme="minorEastAsia" w:hAnsiTheme="minorEastAsia" w:eastAsiaTheme="minorEastAsia"/>
          <w:kern w:val="0"/>
          <w:sz w:val="24"/>
        </w:rPr>
      </w:pPr>
      <w:r>
        <w:rPr>
          <w:rFonts w:hint="eastAsia" w:asciiTheme="minorEastAsia" w:hAnsiTheme="minorEastAsia" w:eastAsiaTheme="minorEastAsia"/>
          <w:b/>
          <w:bCs/>
          <w:kern w:val="0"/>
          <w:sz w:val="24"/>
        </w:rPr>
        <w:t>3.</w:t>
      </w:r>
      <w:r>
        <w:rPr>
          <w:rFonts w:hint="eastAsia" w:asciiTheme="minorEastAsia" w:hAnsiTheme="minorEastAsia" w:eastAsiaTheme="minorEastAsia"/>
          <w:b/>
          <w:kern w:val="0"/>
          <w:sz w:val="24"/>
        </w:rPr>
        <w:t>静电喷塑：</w:t>
      </w:r>
      <w:r>
        <w:rPr>
          <w:rFonts w:hint="eastAsia" w:asciiTheme="minorEastAsia" w:hAnsiTheme="minorEastAsia" w:eastAsiaTheme="minorEastAsia"/>
          <w:kern w:val="0"/>
          <w:sz w:val="24"/>
        </w:rPr>
        <w:t>钢质部件采用乳化剂和碱性助剂，磷酸除锈、锌系薄膜型磷化、钝化，亚光热固性环氧聚酯粉末，高温固化（塑粉为灰色、喷涂厚度0.025～0.03mm、硬度≧0.4mm、冲击强度≧3.92J无剥落、裂纹或皱纹等、附着力一级、光泽度≧65%、耐腐蚀耐盐水24H，不锈蚀、不鼓泡、不裂。）</w:t>
      </w:r>
    </w:p>
    <w:p>
      <w:pPr>
        <w:pStyle w:val="11"/>
        <w:spacing w:line="360" w:lineRule="auto"/>
        <w:ind w:left="0" w:leftChars="0" w:firstLine="482"/>
        <w:rPr>
          <w:rFonts w:asciiTheme="minorEastAsia" w:hAnsiTheme="minorEastAsia" w:eastAsiaTheme="minorEastAsia"/>
          <w:kern w:val="0"/>
          <w:sz w:val="24"/>
        </w:rPr>
      </w:pPr>
      <w:r>
        <w:rPr>
          <w:rFonts w:hint="eastAsia" w:asciiTheme="minorEastAsia" w:hAnsiTheme="minorEastAsia" w:eastAsiaTheme="minorEastAsia"/>
          <w:b/>
          <w:bCs/>
          <w:kern w:val="0"/>
          <w:sz w:val="24"/>
        </w:rPr>
        <w:t>4.工艺结构要求：</w:t>
      </w:r>
      <w:r>
        <w:rPr>
          <w:rFonts w:hint="eastAsia" w:asciiTheme="minorEastAsia" w:hAnsiTheme="minorEastAsia" w:eastAsiaTheme="minorEastAsia"/>
          <w:kern w:val="0"/>
          <w:sz w:val="24"/>
        </w:rPr>
        <w:t>磷化处理、静电喷塑，要求表面喷涂均匀、光滑、无裂痕、安装好牢固稳定不摇晃。</w:t>
      </w:r>
    </w:p>
    <w:p>
      <w:pPr>
        <w:pStyle w:val="11"/>
        <w:spacing w:line="360" w:lineRule="auto"/>
        <w:ind w:left="0" w:leftChars="0" w:firstLine="482"/>
        <w:rPr>
          <w:rFonts w:asciiTheme="minorEastAsia" w:hAnsiTheme="minorEastAsia" w:eastAsiaTheme="minorEastAsia"/>
          <w:kern w:val="0"/>
          <w:sz w:val="24"/>
        </w:rPr>
      </w:pPr>
      <w:r>
        <w:rPr>
          <w:rFonts w:hint="eastAsia" w:asciiTheme="minorEastAsia" w:hAnsiTheme="minorEastAsia" w:eastAsiaTheme="minorEastAsia"/>
          <w:b/>
          <w:bCs/>
          <w:kern w:val="0"/>
          <w:sz w:val="24"/>
        </w:rPr>
        <w:t>5.颜色：</w:t>
      </w:r>
      <w:r>
        <w:rPr>
          <w:rFonts w:hint="eastAsia" w:asciiTheme="minorEastAsia" w:hAnsiTheme="minorEastAsia" w:eastAsiaTheme="minorEastAsia"/>
          <w:kern w:val="0"/>
          <w:sz w:val="24"/>
        </w:rPr>
        <w:t>采用灰亚光色</w:t>
      </w:r>
    </w:p>
    <w:p>
      <w:pPr>
        <w:spacing w:line="360" w:lineRule="auto"/>
        <w:ind w:firstLine="480" w:firstLineChars="200"/>
        <w:jc w:val="both"/>
        <w:rPr>
          <w:rFonts w:cs="宋体" w:asciiTheme="minorEastAsia" w:hAnsiTheme="minorEastAsia" w:eastAsiaTheme="minorEastAsia"/>
          <w:bCs/>
          <w:sz w:val="24"/>
          <w:szCs w:val="24"/>
        </w:rPr>
      </w:pPr>
    </w:p>
    <w:p>
      <w:pPr>
        <w:spacing w:line="360" w:lineRule="auto"/>
        <w:jc w:val="both"/>
        <w:rPr>
          <w:rFonts w:cs="宋体" w:asciiTheme="minorEastAsia" w:hAnsiTheme="minorEastAsia" w:eastAsiaTheme="minorEastAsia"/>
          <w:bCs/>
          <w:sz w:val="24"/>
          <w:szCs w:val="24"/>
        </w:rPr>
      </w:pPr>
      <w:r>
        <w:rPr>
          <w:rFonts w:hint="eastAsia" w:cs="宋体" w:asciiTheme="minorEastAsia" w:hAnsiTheme="minorEastAsia" w:eastAsiaTheme="minorEastAsia"/>
          <w:sz w:val="24"/>
          <w:szCs w:val="24"/>
        </w:rPr>
        <w:t>★</w:t>
      </w:r>
      <w:r>
        <w:rPr>
          <w:rFonts w:hint="eastAsia" w:cs="宋体" w:asciiTheme="minorEastAsia" w:hAnsiTheme="minorEastAsia" w:eastAsiaTheme="minorEastAsia"/>
          <w:b/>
          <w:bCs/>
          <w:sz w:val="24"/>
          <w:szCs w:val="24"/>
        </w:rPr>
        <w:t>样品</w:t>
      </w:r>
      <w:r>
        <w:rPr>
          <w:rFonts w:hint="eastAsia" w:cs="宋体" w:asciiTheme="minorEastAsia" w:hAnsiTheme="minorEastAsia" w:eastAsiaTheme="minorEastAsia"/>
          <w:bCs/>
          <w:sz w:val="24"/>
          <w:szCs w:val="24"/>
        </w:rPr>
        <w:t>：</w:t>
      </w:r>
      <w:r>
        <w:rPr>
          <w:rFonts w:hint="eastAsia" w:cs="宋体" w:asciiTheme="minorEastAsia" w:hAnsiTheme="minorEastAsia" w:eastAsiaTheme="minorEastAsia"/>
          <w:b/>
          <w:bCs/>
          <w:sz w:val="24"/>
          <w:szCs w:val="24"/>
        </w:rPr>
        <w:t>各产品提供小样样品一套</w:t>
      </w:r>
      <w:r>
        <w:rPr>
          <w:rFonts w:hint="eastAsia" w:cs="宋体" w:asciiTheme="minorEastAsia" w:hAnsiTheme="minorEastAsia" w:eastAsiaTheme="minorEastAsia"/>
          <w:bCs/>
          <w:sz w:val="24"/>
          <w:szCs w:val="24"/>
        </w:rPr>
        <w:t>。</w:t>
      </w:r>
    </w:p>
    <w:p>
      <w:pPr>
        <w:spacing w:line="360" w:lineRule="auto"/>
        <w:jc w:val="both"/>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hint="eastAsia" w:cs="宋体" w:asciiTheme="minorEastAsia" w:hAnsiTheme="minorEastAsia" w:eastAsiaTheme="minorEastAsia"/>
          <w:b/>
          <w:sz w:val="24"/>
          <w:szCs w:val="24"/>
        </w:rPr>
        <w:t>说明</w:t>
      </w:r>
      <w:r>
        <w:rPr>
          <w:rFonts w:hint="eastAsia" w:cs="宋体" w:asciiTheme="minorEastAsia" w:hAnsiTheme="minorEastAsia" w:eastAsiaTheme="minorEastAsia"/>
          <w:sz w:val="24"/>
          <w:szCs w:val="24"/>
        </w:rPr>
        <w:t>：</w:t>
      </w:r>
    </w:p>
    <w:p>
      <w:p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1.有关尺寸误差范围必须符合国家有关计量标准。</w:t>
      </w:r>
    </w:p>
    <w:p>
      <w:p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2.本文件所采用的标准，凡是注日期的引用文件，仅注日期的版本适用于本文件。凡是不注日期的引用文件，其最新版本（包括所有的修改单）适用于本文件。</w:t>
      </w:r>
    </w:p>
    <w:p>
      <w:p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3.本文件中所附图案均为参考图案。</w:t>
      </w:r>
    </w:p>
    <w:p>
      <w:pPr>
        <w:spacing w:line="360" w:lineRule="auto"/>
        <w:jc w:val="both"/>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4.产品颜色、图案与logo均按照采购人需求制作。</w:t>
      </w:r>
    </w:p>
    <w:p>
      <w:pPr>
        <w:spacing w:line="360" w:lineRule="auto"/>
        <w:ind w:firstLine="480" w:firstLineChars="200"/>
        <w:jc w:val="both"/>
        <w:rPr>
          <w:rFonts w:asciiTheme="minorEastAsia" w:hAnsiTheme="minorEastAsia" w:eastAsiaTheme="minorEastAsia"/>
          <w:sz w:val="24"/>
          <w:szCs w:val="24"/>
        </w:rPr>
      </w:pPr>
    </w:p>
    <w:p>
      <w:pPr>
        <w:spacing w:line="360" w:lineRule="auto"/>
        <w:ind w:firstLine="480" w:firstLineChars="200"/>
        <w:jc w:val="both"/>
        <w:rPr>
          <w:rFonts w:cs="宋体" w:asciiTheme="minorEastAsia" w:hAnsiTheme="minorEastAsia" w:eastAsiaTheme="minorEastAsia"/>
          <w:bCs/>
          <w:sz w:val="24"/>
          <w:szCs w:val="24"/>
        </w:rPr>
      </w:pPr>
    </w:p>
    <w:p>
      <w:pPr>
        <w:spacing w:line="360" w:lineRule="auto"/>
        <w:ind w:firstLine="480" w:firstLineChars="200"/>
        <w:jc w:val="both"/>
        <w:rPr>
          <w:rFonts w:asciiTheme="minorEastAsia" w:hAnsiTheme="minorEastAsia" w:eastAsiaTheme="minorEastAsia"/>
          <w:sz w:val="24"/>
          <w:szCs w:val="24"/>
        </w:rPr>
      </w:pPr>
    </w:p>
    <w:sectPr>
      <w:footerReference r:id="rId3"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G Times">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00"/>
    <w:family w:val="auto"/>
    <w:pitch w:val="default"/>
    <w:sig w:usb0="00000000" w:usb1="00000000" w:usb2="00000016" w:usb3="00000000" w:csb0="00040001" w:csb1="00000000"/>
  </w:font>
  <w:font w:name="宋?">
    <w:altName w:val="宋体"/>
    <w:panose1 w:val="00000000000000000000"/>
    <w:charset w:val="81"/>
    <w:family w:val="roman"/>
    <w:pitch w:val="default"/>
    <w:sig w:usb0="00000000" w:usb1="00000000" w:usb2="00000010" w:usb3="00000000" w:csb0="0008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6170622"/>
      <w:docPartObj>
        <w:docPartGallery w:val="autotext"/>
      </w:docPartObj>
    </w:sdtPr>
    <w:sdtContent>
      <w:sdt>
        <w:sdtPr>
          <w:id w:val="-1669238322"/>
          <w:docPartObj>
            <w:docPartGallery w:val="autotext"/>
          </w:docPartObj>
        </w:sdtPr>
        <w:sdtContent>
          <w:p>
            <w:pPr>
              <w:pStyle w:val="8"/>
              <w:jc w:val="center"/>
            </w:pP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20941"/>
    <w:multiLevelType w:val="multilevel"/>
    <w:tmpl w:val="28020941"/>
    <w:lvl w:ilvl="0" w:tentative="0">
      <w:start w:val="1"/>
      <w:numFmt w:val="chineseCountingThousand"/>
      <w:pStyle w:val="4"/>
      <w:suff w:val="nothing"/>
      <w:lvlText w:val="第%1部分"/>
      <w:lvlJc w:val="left"/>
      <w:pPr>
        <w:ind w:left="0" w:firstLine="0"/>
      </w:pPr>
      <w:rPr>
        <w:rFonts w:hint="eastAsia" w:ascii="黑体" w:hAnsi="Times New Roman" w:eastAsia="黑体"/>
        <w:sz w:val="32"/>
      </w:rPr>
    </w:lvl>
    <w:lvl w:ilvl="1" w:tentative="0">
      <w:start w:val="1"/>
      <w:numFmt w:val="upperLetter"/>
      <w:pStyle w:val="2"/>
      <w:suff w:val="nothing"/>
      <w:lvlText w:val="%2"/>
      <w:lvlJc w:val="left"/>
      <w:pPr>
        <w:ind w:left="3060" w:firstLine="0"/>
      </w:pPr>
      <w:rPr>
        <w:rFonts w:hint="default" w:ascii="CG Times" w:hAnsi="CG Times"/>
        <w:b/>
        <w:i w:val="0"/>
        <w:sz w:val="28"/>
      </w:rPr>
    </w:lvl>
    <w:lvl w:ilvl="2" w:tentative="0">
      <w:start w:val="1"/>
      <w:numFmt w:val="decimal"/>
      <w:lvlRestart w:val="0"/>
      <w:suff w:val="nothing"/>
      <w:lvlText w:val="%3"/>
      <w:lvlJc w:val="left"/>
      <w:pPr>
        <w:ind w:left="0" w:firstLine="0"/>
      </w:pPr>
      <w:rPr>
        <w:rFonts w:hint="eastAsia" w:ascii="宋体" w:hAnsi="Times New Roman" w:eastAsia="宋体"/>
        <w:b/>
        <w:i w:val="0"/>
        <w:sz w:val="28"/>
      </w:r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339D134B"/>
    <w:multiLevelType w:val="singleLevel"/>
    <w:tmpl w:val="339D134B"/>
    <w:lvl w:ilvl="0" w:tentative="0">
      <w:start w:val="1"/>
      <w:numFmt w:val="chineseCounting"/>
      <w:suff w:val="nothing"/>
      <w:lvlText w:val="%1、"/>
      <w:lvlJc w:val="left"/>
      <w:rPr>
        <w:rFonts w:hint="eastAsia"/>
      </w:rPr>
    </w:lvl>
  </w:abstractNum>
  <w:abstractNum w:abstractNumId="2">
    <w:nsid w:val="38F014F7"/>
    <w:multiLevelType w:val="multilevel"/>
    <w:tmpl w:val="38F014F7"/>
    <w:lvl w:ilvl="0" w:tentative="0">
      <w:start w:val="4"/>
      <w:numFmt w:val="decimal"/>
      <w:lvlText w:val="%1）"/>
      <w:lvlJc w:val="left"/>
      <w:pPr>
        <w:ind w:left="833" w:hanging="360"/>
      </w:pPr>
      <w:rPr>
        <w:rFonts w:hint="default"/>
      </w:rPr>
    </w:lvl>
    <w:lvl w:ilvl="1" w:tentative="0">
      <w:start w:val="1"/>
      <w:numFmt w:val="lowerLetter"/>
      <w:lvlText w:val="%2)"/>
      <w:lvlJc w:val="left"/>
      <w:pPr>
        <w:ind w:left="1313" w:hanging="420"/>
      </w:pPr>
    </w:lvl>
    <w:lvl w:ilvl="2" w:tentative="0">
      <w:start w:val="1"/>
      <w:numFmt w:val="lowerRoman"/>
      <w:lvlText w:val="%3."/>
      <w:lvlJc w:val="right"/>
      <w:pPr>
        <w:ind w:left="1733" w:hanging="420"/>
      </w:pPr>
    </w:lvl>
    <w:lvl w:ilvl="3" w:tentative="0">
      <w:start w:val="1"/>
      <w:numFmt w:val="decimal"/>
      <w:lvlText w:val="%4."/>
      <w:lvlJc w:val="left"/>
      <w:pPr>
        <w:ind w:left="2153" w:hanging="420"/>
      </w:pPr>
    </w:lvl>
    <w:lvl w:ilvl="4" w:tentative="0">
      <w:start w:val="1"/>
      <w:numFmt w:val="lowerLetter"/>
      <w:lvlText w:val="%5)"/>
      <w:lvlJc w:val="left"/>
      <w:pPr>
        <w:ind w:left="2573" w:hanging="420"/>
      </w:pPr>
    </w:lvl>
    <w:lvl w:ilvl="5" w:tentative="0">
      <w:start w:val="1"/>
      <w:numFmt w:val="lowerRoman"/>
      <w:lvlText w:val="%6."/>
      <w:lvlJc w:val="right"/>
      <w:pPr>
        <w:ind w:left="2993" w:hanging="420"/>
      </w:pPr>
    </w:lvl>
    <w:lvl w:ilvl="6" w:tentative="0">
      <w:start w:val="1"/>
      <w:numFmt w:val="decimal"/>
      <w:lvlText w:val="%7."/>
      <w:lvlJc w:val="left"/>
      <w:pPr>
        <w:ind w:left="3413" w:hanging="420"/>
      </w:pPr>
    </w:lvl>
    <w:lvl w:ilvl="7" w:tentative="0">
      <w:start w:val="1"/>
      <w:numFmt w:val="lowerLetter"/>
      <w:lvlText w:val="%8)"/>
      <w:lvlJc w:val="left"/>
      <w:pPr>
        <w:ind w:left="3833" w:hanging="420"/>
      </w:pPr>
    </w:lvl>
    <w:lvl w:ilvl="8" w:tentative="0">
      <w:start w:val="1"/>
      <w:numFmt w:val="lowerRoman"/>
      <w:lvlText w:val="%9."/>
      <w:lvlJc w:val="right"/>
      <w:pPr>
        <w:ind w:left="4253"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7606"/>
    <w:rsid w:val="000568E1"/>
    <w:rsid w:val="000808FD"/>
    <w:rsid w:val="00083027"/>
    <w:rsid w:val="0008598F"/>
    <w:rsid w:val="0009137E"/>
    <w:rsid w:val="000A6925"/>
    <w:rsid w:val="000C6EB6"/>
    <w:rsid w:val="000F1415"/>
    <w:rsid w:val="000F3DD3"/>
    <w:rsid w:val="00104D30"/>
    <w:rsid w:val="00110E2C"/>
    <w:rsid w:val="00115F75"/>
    <w:rsid w:val="00130DD9"/>
    <w:rsid w:val="00134E6C"/>
    <w:rsid w:val="0013535D"/>
    <w:rsid w:val="0013716E"/>
    <w:rsid w:val="001415C7"/>
    <w:rsid w:val="00141EAF"/>
    <w:rsid w:val="00147CE7"/>
    <w:rsid w:val="0015137B"/>
    <w:rsid w:val="00186A2A"/>
    <w:rsid w:val="00187A99"/>
    <w:rsid w:val="001938DA"/>
    <w:rsid w:val="001B5319"/>
    <w:rsid w:val="001C7987"/>
    <w:rsid w:val="001D0A36"/>
    <w:rsid w:val="001E11AD"/>
    <w:rsid w:val="001E4CC7"/>
    <w:rsid w:val="001F3715"/>
    <w:rsid w:val="002114C1"/>
    <w:rsid w:val="00234E4E"/>
    <w:rsid w:val="0024009A"/>
    <w:rsid w:val="00243A3B"/>
    <w:rsid w:val="002632B3"/>
    <w:rsid w:val="0026331D"/>
    <w:rsid w:val="002A5D7F"/>
    <w:rsid w:val="002C5012"/>
    <w:rsid w:val="002C6D12"/>
    <w:rsid w:val="002F0CA2"/>
    <w:rsid w:val="002F4BC9"/>
    <w:rsid w:val="00311370"/>
    <w:rsid w:val="00312AEB"/>
    <w:rsid w:val="00323B43"/>
    <w:rsid w:val="003254F8"/>
    <w:rsid w:val="00326D8C"/>
    <w:rsid w:val="00326F4D"/>
    <w:rsid w:val="00350C4F"/>
    <w:rsid w:val="003525DE"/>
    <w:rsid w:val="0035769F"/>
    <w:rsid w:val="0037583F"/>
    <w:rsid w:val="00391AD2"/>
    <w:rsid w:val="003A175F"/>
    <w:rsid w:val="003C194D"/>
    <w:rsid w:val="003C4AFE"/>
    <w:rsid w:val="003C6727"/>
    <w:rsid w:val="003D373F"/>
    <w:rsid w:val="003D37D8"/>
    <w:rsid w:val="003E4541"/>
    <w:rsid w:val="00422C19"/>
    <w:rsid w:val="00426133"/>
    <w:rsid w:val="0043210F"/>
    <w:rsid w:val="004358AB"/>
    <w:rsid w:val="004363D8"/>
    <w:rsid w:val="00450851"/>
    <w:rsid w:val="00473BA0"/>
    <w:rsid w:val="004A3ECA"/>
    <w:rsid w:val="004B6C17"/>
    <w:rsid w:val="004C3CD8"/>
    <w:rsid w:val="004D383F"/>
    <w:rsid w:val="004D4446"/>
    <w:rsid w:val="004D5535"/>
    <w:rsid w:val="004D77C3"/>
    <w:rsid w:val="004E2912"/>
    <w:rsid w:val="0050215A"/>
    <w:rsid w:val="005133ED"/>
    <w:rsid w:val="00514545"/>
    <w:rsid w:val="00515026"/>
    <w:rsid w:val="00526464"/>
    <w:rsid w:val="0053362A"/>
    <w:rsid w:val="005359E6"/>
    <w:rsid w:val="0053753B"/>
    <w:rsid w:val="005478FF"/>
    <w:rsid w:val="00550D12"/>
    <w:rsid w:val="00553855"/>
    <w:rsid w:val="0057485F"/>
    <w:rsid w:val="005777DC"/>
    <w:rsid w:val="00580FDB"/>
    <w:rsid w:val="005814CE"/>
    <w:rsid w:val="00591C80"/>
    <w:rsid w:val="005A2A89"/>
    <w:rsid w:val="005B75DC"/>
    <w:rsid w:val="005C1545"/>
    <w:rsid w:val="005D2324"/>
    <w:rsid w:val="005F0FD1"/>
    <w:rsid w:val="005F7EBD"/>
    <w:rsid w:val="006006D5"/>
    <w:rsid w:val="00626B7E"/>
    <w:rsid w:val="00650069"/>
    <w:rsid w:val="00654A08"/>
    <w:rsid w:val="006578F9"/>
    <w:rsid w:val="006606B4"/>
    <w:rsid w:val="00664A9F"/>
    <w:rsid w:val="006655F7"/>
    <w:rsid w:val="006715A1"/>
    <w:rsid w:val="006801AF"/>
    <w:rsid w:val="00683117"/>
    <w:rsid w:val="006B236B"/>
    <w:rsid w:val="006F58F7"/>
    <w:rsid w:val="00704F65"/>
    <w:rsid w:val="007108F2"/>
    <w:rsid w:val="00721332"/>
    <w:rsid w:val="007356D8"/>
    <w:rsid w:val="00736C6B"/>
    <w:rsid w:val="007451AA"/>
    <w:rsid w:val="00752810"/>
    <w:rsid w:val="0075762A"/>
    <w:rsid w:val="00771704"/>
    <w:rsid w:val="007801DB"/>
    <w:rsid w:val="00780D98"/>
    <w:rsid w:val="00790983"/>
    <w:rsid w:val="00795727"/>
    <w:rsid w:val="007B2A8E"/>
    <w:rsid w:val="007B54AC"/>
    <w:rsid w:val="007C2349"/>
    <w:rsid w:val="007E69D6"/>
    <w:rsid w:val="007F7D76"/>
    <w:rsid w:val="00806F2A"/>
    <w:rsid w:val="008136CD"/>
    <w:rsid w:val="00842F48"/>
    <w:rsid w:val="008451E6"/>
    <w:rsid w:val="0087757A"/>
    <w:rsid w:val="008958FC"/>
    <w:rsid w:val="008A1ADB"/>
    <w:rsid w:val="008B459F"/>
    <w:rsid w:val="008B4CC7"/>
    <w:rsid w:val="008B654C"/>
    <w:rsid w:val="008B7726"/>
    <w:rsid w:val="008C0A29"/>
    <w:rsid w:val="008C2C8C"/>
    <w:rsid w:val="008C402D"/>
    <w:rsid w:val="008C60B5"/>
    <w:rsid w:val="008D5C4F"/>
    <w:rsid w:val="008E52E6"/>
    <w:rsid w:val="00900F48"/>
    <w:rsid w:val="0090564D"/>
    <w:rsid w:val="00907BF9"/>
    <w:rsid w:val="00912EB5"/>
    <w:rsid w:val="00931BD9"/>
    <w:rsid w:val="00937B27"/>
    <w:rsid w:val="00977F01"/>
    <w:rsid w:val="00990C49"/>
    <w:rsid w:val="009A4EEC"/>
    <w:rsid w:val="009B2C1E"/>
    <w:rsid w:val="009D454B"/>
    <w:rsid w:val="00A26EF4"/>
    <w:rsid w:val="00A52DB6"/>
    <w:rsid w:val="00AA610C"/>
    <w:rsid w:val="00AB5B5D"/>
    <w:rsid w:val="00AD1B8E"/>
    <w:rsid w:val="00AF04D4"/>
    <w:rsid w:val="00AF36EB"/>
    <w:rsid w:val="00AF4021"/>
    <w:rsid w:val="00AF62B7"/>
    <w:rsid w:val="00AF6C0D"/>
    <w:rsid w:val="00B17A0F"/>
    <w:rsid w:val="00B336FF"/>
    <w:rsid w:val="00B40E88"/>
    <w:rsid w:val="00B475F8"/>
    <w:rsid w:val="00B61066"/>
    <w:rsid w:val="00B64704"/>
    <w:rsid w:val="00B64CE7"/>
    <w:rsid w:val="00B76A31"/>
    <w:rsid w:val="00B8201F"/>
    <w:rsid w:val="00B94C21"/>
    <w:rsid w:val="00B968D8"/>
    <w:rsid w:val="00B96DF6"/>
    <w:rsid w:val="00BA1E78"/>
    <w:rsid w:val="00BA2BB7"/>
    <w:rsid w:val="00BA5F0C"/>
    <w:rsid w:val="00BC740D"/>
    <w:rsid w:val="00BE76FF"/>
    <w:rsid w:val="00BF0593"/>
    <w:rsid w:val="00C01304"/>
    <w:rsid w:val="00C1027A"/>
    <w:rsid w:val="00C31394"/>
    <w:rsid w:val="00C45087"/>
    <w:rsid w:val="00C61304"/>
    <w:rsid w:val="00C70D73"/>
    <w:rsid w:val="00C80DA9"/>
    <w:rsid w:val="00C83607"/>
    <w:rsid w:val="00CB3AFB"/>
    <w:rsid w:val="00CD1BC8"/>
    <w:rsid w:val="00CF5258"/>
    <w:rsid w:val="00CF7069"/>
    <w:rsid w:val="00D01F4A"/>
    <w:rsid w:val="00D04A71"/>
    <w:rsid w:val="00D04C20"/>
    <w:rsid w:val="00D252ED"/>
    <w:rsid w:val="00D25A73"/>
    <w:rsid w:val="00D31D50"/>
    <w:rsid w:val="00D42D57"/>
    <w:rsid w:val="00D458A4"/>
    <w:rsid w:val="00D5421D"/>
    <w:rsid w:val="00D70273"/>
    <w:rsid w:val="00D71FB6"/>
    <w:rsid w:val="00D85A70"/>
    <w:rsid w:val="00D933FB"/>
    <w:rsid w:val="00DD40A9"/>
    <w:rsid w:val="00DF5F7A"/>
    <w:rsid w:val="00E13556"/>
    <w:rsid w:val="00E361E1"/>
    <w:rsid w:val="00E61495"/>
    <w:rsid w:val="00E623D0"/>
    <w:rsid w:val="00E64A19"/>
    <w:rsid w:val="00E75209"/>
    <w:rsid w:val="00E919BA"/>
    <w:rsid w:val="00EA1C91"/>
    <w:rsid w:val="00EA51F5"/>
    <w:rsid w:val="00EB30B1"/>
    <w:rsid w:val="00EC041A"/>
    <w:rsid w:val="00ED4820"/>
    <w:rsid w:val="00EE4B7C"/>
    <w:rsid w:val="00EF2EB8"/>
    <w:rsid w:val="00EF4218"/>
    <w:rsid w:val="00F077E2"/>
    <w:rsid w:val="00F24CDB"/>
    <w:rsid w:val="00F27545"/>
    <w:rsid w:val="00F34471"/>
    <w:rsid w:val="00F412D6"/>
    <w:rsid w:val="00F42EED"/>
    <w:rsid w:val="00F46711"/>
    <w:rsid w:val="00F56EA7"/>
    <w:rsid w:val="00F61D0B"/>
    <w:rsid w:val="00F83770"/>
    <w:rsid w:val="00F879B6"/>
    <w:rsid w:val="00FB3051"/>
    <w:rsid w:val="00FC1396"/>
    <w:rsid w:val="00FC1B04"/>
    <w:rsid w:val="00FD0BD3"/>
    <w:rsid w:val="00FE051B"/>
    <w:rsid w:val="00FF731C"/>
    <w:rsid w:val="2AE14612"/>
    <w:rsid w:val="2C6A614C"/>
    <w:rsid w:val="30915A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9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3"/>
    <w:link w:val="16"/>
    <w:unhideWhenUsed/>
    <w:qFormat/>
    <w:uiPriority w:val="9"/>
    <w:pPr>
      <w:keepNext/>
      <w:keepLines/>
      <w:widowControl w:val="0"/>
      <w:numPr>
        <w:ilvl w:val="1"/>
        <w:numId w:val="1"/>
      </w:numPr>
      <w:adjustRightInd/>
      <w:snapToGrid/>
      <w:spacing w:before="260" w:after="260" w:line="412" w:lineRule="auto"/>
      <w:jc w:val="center"/>
      <w:outlineLvl w:val="1"/>
    </w:pPr>
    <w:rPr>
      <w:rFonts w:ascii="CG Times" w:hAnsi="CG Times" w:eastAsia="宋体" w:cs="Times New Roman"/>
      <w:b/>
      <w:kern w:val="2"/>
      <w:sz w:val="30"/>
      <w:szCs w:val="20"/>
    </w:rPr>
  </w:style>
  <w:style w:type="paragraph" w:styleId="4">
    <w:name w:val="heading 7"/>
    <w:basedOn w:val="1"/>
    <w:next w:val="3"/>
    <w:link w:val="17"/>
    <w:qFormat/>
    <w:uiPriority w:val="99"/>
    <w:pPr>
      <w:keepNext/>
      <w:widowControl w:val="0"/>
      <w:numPr>
        <w:ilvl w:val="0"/>
        <w:numId w:val="1"/>
      </w:numPr>
      <w:tabs>
        <w:tab w:val="left" w:pos="3480"/>
      </w:tabs>
      <w:adjustRightInd/>
      <w:snapToGrid/>
      <w:spacing w:after="0" w:line="400" w:lineRule="exact"/>
      <w:ind w:left="424" w:hanging="424" w:hangingChars="163"/>
      <w:jc w:val="both"/>
      <w:outlineLvl w:val="6"/>
    </w:pPr>
    <w:rPr>
      <w:rFonts w:ascii="宋体" w:hAnsi="Arial" w:eastAsia="楷体_GB2312" w:cs="Times New Roman"/>
      <w:spacing w:val="20"/>
      <w:kern w:val="2"/>
      <w:sz w:val="28"/>
      <w:szCs w:val="20"/>
      <w:lang w:val="zh-CN"/>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8"/>
    <w:unhideWhenUsed/>
    <w:qFormat/>
    <w:uiPriority w:val="0"/>
    <w:pPr>
      <w:widowControl w:val="0"/>
      <w:adjustRightInd/>
      <w:snapToGrid/>
      <w:spacing w:after="0"/>
      <w:ind w:firstLine="420"/>
      <w:jc w:val="both"/>
    </w:pPr>
    <w:rPr>
      <w:rFonts w:ascii="Calibri" w:hAnsi="Calibri" w:eastAsia="宋体" w:cs="Times New Roman"/>
      <w:kern w:val="2"/>
      <w:sz w:val="21"/>
      <w:szCs w:val="20"/>
    </w:rPr>
  </w:style>
  <w:style w:type="paragraph" w:styleId="5">
    <w:name w:val="Body Text"/>
    <w:basedOn w:val="1"/>
    <w:link w:val="14"/>
    <w:unhideWhenUsed/>
    <w:qFormat/>
    <w:uiPriority w:val="99"/>
    <w:pPr>
      <w:widowControl w:val="0"/>
      <w:adjustRightInd/>
      <w:snapToGrid/>
      <w:spacing w:after="120"/>
      <w:jc w:val="both"/>
    </w:pPr>
    <w:rPr>
      <w:rFonts w:ascii="Calibri" w:hAnsi="Calibri" w:eastAsia="宋体" w:cs="Times New Roman"/>
      <w:kern w:val="2"/>
      <w:sz w:val="21"/>
    </w:rPr>
  </w:style>
  <w:style w:type="paragraph" w:styleId="6">
    <w:name w:val="Body Text Indent"/>
    <w:basedOn w:val="1"/>
    <w:link w:val="23"/>
    <w:semiHidden/>
    <w:unhideWhenUsed/>
    <w:qFormat/>
    <w:uiPriority w:val="99"/>
    <w:pPr>
      <w:spacing w:after="120"/>
      <w:ind w:left="420" w:leftChars="200"/>
    </w:pPr>
  </w:style>
  <w:style w:type="paragraph" w:styleId="7">
    <w:name w:val="Balloon Text"/>
    <w:basedOn w:val="1"/>
    <w:link w:val="19"/>
    <w:semiHidden/>
    <w:unhideWhenUsed/>
    <w:qFormat/>
    <w:uiPriority w:val="99"/>
    <w:pPr>
      <w:spacing w:after="0"/>
    </w:pPr>
    <w:rPr>
      <w:sz w:val="18"/>
      <w:szCs w:val="18"/>
    </w:rPr>
  </w:style>
  <w:style w:type="paragraph" w:styleId="8">
    <w:name w:val="footer"/>
    <w:basedOn w:val="1"/>
    <w:link w:val="21"/>
    <w:unhideWhenUsed/>
    <w:qFormat/>
    <w:uiPriority w:val="99"/>
    <w:pPr>
      <w:tabs>
        <w:tab w:val="center" w:pos="4153"/>
        <w:tab w:val="right" w:pos="8306"/>
      </w:tabs>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10">
    <w:name w:val="Normal (Web)"/>
    <w:basedOn w:val="1"/>
    <w:qFormat/>
    <w:uiPriority w:val="0"/>
    <w:pPr>
      <w:adjustRightInd/>
      <w:snapToGrid/>
      <w:spacing w:before="100" w:beforeAutospacing="1" w:after="100" w:afterAutospacing="1"/>
    </w:pPr>
    <w:rPr>
      <w:rFonts w:ascii="宋体" w:hAnsi="宋体" w:eastAsia="宋体" w:cs="Times New Roman"/>
      <w:sz w:val="24"/>
      <w:szCs w:val="20"/>
    </w:rPr>
  </w:style>
  <w:style w:type="paragraph" w:styleId="11">
    <w:name w:val="Body Text First Indent 2"/>
    <w:basedOn w:val="6"/>
    <w:link w:val="24"/>
    <w:unhideWhenUsed/>
    <w:qFormat/>
    <w:uiPriority w:val="99"/>
    <w:pPr>
      <w:widowControl w:val="0"/>
      <w:adjustRightInd/>
      <w:snapToGrid/>
      <w:ind w:firstLine="420" w:firstLineChars="200"/>
      <w:jc w:val="both"/>
    </w:pPr>
    <w:rPr>
      <w:rFonts w:ascii="Times New Roman" w:hAnsi="Times New Roman" w:eastAsia="宋?" w:cs="Times New Roman"/>
      <w:kern w:val="2"/>
      <w:sz w:val="21"/>
      <w:szCs w:val="24"/>
    </w:rPr>
  </w:style>
  <w:style w:type="character" w:customStyle="1" w:styleId="14">
    <w:name w:val="正文文本 Char"/>
    <w:basedOn w:val="13"/>
    <w:link w:val="5"/>
    <w:qFormat/>
    <w:uiPriority w:val="99"/>
    <w:rPr>
      <w:rFonts w:ascii="Calibri" w:hAnsi="Calibri" w:eastAsia="宋体" w:cs="Times New Roman"/>
      <w:kern w:val="2"/>
      <w:sz w:val="21"/>
    </w:rPr>
  </w:style>
  <w:style w:type="paragraph" w:customStyle="1" w:styleId="15">
    <w:name w:val="Table Paragraph"/>
    <w:basedOn w:val="1"/>
    <w:qFormat/>
    <w:uiPriority w:val="0"/>
    <w:pPr>
      <w:widowControl w:val="0"/>
      <w:adjustRightInd/>
      <w:snapToGrid/>
      <w:spacing w:after="0"/>
      <w:jc w:val="both"/>
    </w:pPr>
    <w:rPr>
      <w:rFonts w:ascii="宋体" w:hAnsi="Times New Roman" w:eastAsia="宋体" w:cs="宋体"/>
      <w:kern w:val="2"/>
      <w:sz w:val="21"/>
      <w:szCs w:val="21"/>
    </w:rPr>
  </w:style>
  <w:style w:type="character" w:customStyle="1" w:styleId="16">
    <w:name w:val="标题 2 Char"/>
    <w:basedOn w:val="13"/>
    <w:link w:val="2"/>
    <w:qFormat/>
    <w:uiPriority w:val="9"/>
    <w:rPr>
      <w:rFonts w:ascii="CG Times" w:hAnsi="CG Times" w:eastAsia="宋体" w:cs="Times New Roman"/>
      <w:b/>
      <w:kern w:val="2"/>
      <w:sz w:val="30"/>
      <w:szCs w:val="20"/>
    </w:rPr>
  </w:style>
  <w:style w:type="character" w:customStyle="1" w:styleId="17">
    <w:name w:val="标题 7 Char"/>
    <w:basedOn w:val="13"/>
    <w:link w:val="4"/>
    <w:qFormat/>
    <w:uiPriority w:val="99"/>
    <w:rPr>
      <w:rFonts w:ascii="宋体" w:hAnsi="Arial" w:eastAsia="楷体_GB2312" w:cs="Times New Roman"/>
      <w:spacing w:val="20"/>
      <w:kern w:val="2"/>
      <w:sz w:val="28"/>
      <w:szCs w:val="20"/>
      <w:lang w:val="zh-CN"/>
    </w:rPr>
  </w:style>
  <w:style w:type="character" w:customStyle="1" w:styleId="18">
    <w:name w:val="正文缩进 Char"/>
    <w:link w:val="3"/>
    <w:qFormat/>
    <w:uiPriority w:val="0"/>
    <w:rPr>
      <w:rFonts w:ascii="Calibri" w:hAnsi="Calibri" w:eastAsia="宋体" w:cs="Times New Roman"/>
      <w:kern w:val="2"/>
      <w:sz w:val="21"/>
      <w:szCs w:val="20"/>
    </w:rPr>
  </w:style>
  <w:style w:type="character" w:customStyle="1" w:styleId="19">
    <w:name w:val="批注框文本 Char"/>
    <w:basedOn w:val="13"/>
    <w:link w:val="7"/>
    <w:semiHidden/>
    <w:qFormat/>
    <w:uiPriority w:val="99"/>
    <w:rPr>
      <w:rFonts w:ascii="Tahoma" w:hAnsi="Tahoma"/>
      <w:sz w:val="18"/>
      <w:szCs w:val="18"/>
    </w:rPr>
  </w:style>
  <w:style w:type="character" w:customStyle="1" w:styleId="20">
    <w:name w:val="页眉 Char"/>
    <w:basedOn w:val="13"/>
    <w:link w:val="9"/>
    <w:qFormat/>
    <w:uiPriority w:val="99"/>
    <w:rPr>
      <w:rFonts w:ascii="Tahoma" w:hAnsi="Tahoma"/>
      <w:sz w:val="18"/>
      <w:szCs w:val="18"/>
    </w:rPr>
  </w:style>
  <w:style w:type="character" w:customStyle="1" w:styleId="21">
    <w:name w:val="页脚 Char"/>
    <w:basedOn w:val="13"/>
    <w:link w:val="8"/>
    <w:qFormat/>
    <w:uiPriority w:val="99"/>
    <w:rPr>
      <w:rFonts w:ascii="Tahoma" w:hAnsi="Tahoma"/>
      <w:sz w:val="18"/>
      <w:szCs w:val="18"/>
    </w:rPr>
  </w:style>
  <w:style w:type="paragraph" w:styleId="22">
    <w:name w:val="No Spacing"/>
    <w:qFormat/>
    <w:uiPriority w:val="1"/>
    <w:pPr>
      <w:adjustRightInd w:val="0"/>
      <w:snapToGrid w:val="0"/>
      <w:spacing w:after="0" w:line="240" w:lineRule="auto"/>
    </w:pPr>
    <w:rPr>
      <w:rFonts w:ascii="Tahoma" w:hAnsi="Tahoma" w:eastAsia="微软雅黑" w:cstheme="minorBidi"/>
      <w:sz w:val="22"/>
      <w:szCs w:val="22"/>
      <w:lang w:val="en-US" w:eastAsia="zh-CN" w:bidi="ar-SA"/>
    </w:rPr>
  </w:style>
  <w:style w:type="character" w:customStyle="1" w:styleId="23">
    <w:name w:val="正文文本缩进 Char"/>
    <w:basedOn w:val="13"/>
    <w:link w:val="6"/>
    <w:semiHidden/>
    <w:qFormat/>
    <w:uiPriority w:val="99"/>
    <w:rPr>
      <w:rFonts w:ascii="Tahoma" w:hAnsi="Tahoma"/>
    </w:rPr>
  </w:style>
  <w:style w:type="character" w:customStyle="1" w:styleId="24">
    <w:name w:val="正文首行缩进 2 Char"/>
    <w:basedOn w:val="23"/>
    <w:link w:val="11"/>
    <w:qFormat/>
    <w:uiPriority w:val="99"/>
    <w:rPr>
      <w:rFonts w:ascii="Times New Roman" w:hAnsi="Times New Roman" w:eastAsia="宋?"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F5C598-4622-47E1-A7F4-F8597E83F853}">
  <ds:schemaRefs/>
</ds:datastoreItem>
</file>

<file path=docProps/app.xml><?xml version="1.0" encoding="utf-8"?>
<Properties xmlns="http://schemas.openxmlformats.org/officeDocument/2006/extended-properties" xmlns:vt="http://schemas.openxmlformats.org/officeDocument/2006/docPropsVTypes">
  <Template>Normal</Template>
  <Company>ptulib</Company>
  <Pages>19</Pages>
  <Words>1278</Words>
  <Characters>7290</Characters>
  <Lines>60</Lines>
  <Paragraphs>17</Paragraphs>
  <TotalTime>9</TotalTime>
  <ScaleCrop>false</ScaleCrop>
  <LinksUpToDate>false</LinksUpToDate>
  <CharactersWithSpaces>8551</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2020-01-07T01:56:00Z</dcterms:created>
  <dc:creator>LBY</dc:creator>
  <cp:lastModifiedBy>郑建锋</cp:lastModifiedBy>
  <cp:lastPrinted>2020-01-13T03:37:00Z</cp:lastPrinted>
  <dcterms:modified xsi:type="dcterms:W3CDTF">2020-02-20T03:19:09Z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